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39D" w:rsidRPr="008F6EC5" w:rsidRDefault="005E339D" w:rsidP="005E339D">
      <w:pPr>
        <w:spacing w:after="0" w:line="240" w:lineRule="auto"/>
        <w:jc w:val="center"/>
        <w:rPr>
          <w:rFonts w:ascii="Times New Roman" w:hAnsi="Times New Roman"/>
          <w:b/>
          <w:sz w:val="24"/>
          <w:szCs w:val="24"/>
        </w:rPr>
      </w:pPr>
      <w:r w:rsidRPr="008F6EC5">
        <w:rPr>
          <w:rFonts w:ascii="Times New Roman" w:hAnsi="Times New Roman"/>
          <w:b/>
          <w:sz w:val="24"/>
          <w:szCs w:val="24"/>
        </w:rPr>
        <w:t>Sinteză observaţii la documentul de discuţie</w:t>
      </w:r>
    </w:p>
    <w:p w:rsidR="00390285" w:rsidRPr="008F6EC5" w:rsidRDefault="00390285" w:rsidP="00390285">
      <w:pPr>
        <w:spacing w:after="0" w:line="240" w:lineRule="auto"/>
        <w:jc w:val="center"/>
        <w:rPr>
          <w:rFonts w:ascii="Times New Roman" w:hAnsi="Times New Roman"/>
          <w:b/>
          <w:sz w:val="24"/>
          <w:szCs w:val="24"/>
        </w:rPr>
      </w:pPr>
      <w:r w:rsidRPr="008F6EC5">
        <w:rPr>
          <w:rFonts w:ascii="Times New Roman" w:hAnsi="Times New Roman"/>
          <w:b/>
          <w:sz w:val="24"/>
          <w:szCs w:val="24"/>
        </w:rPr>
        <w:t>Proiect de ordin privind modificarea şi completarea Metodologiei de stabilire a tarifelor</w:t>
      </w:r>
    </w:p>
    <w:p w:rsidR="00390285" w:rsidRPr="008F6EC5" w:rsidRDefault="00390285" w:rsidP="00390285">
      <w:pPr>
        <w:spacing w:after="0" w:line="240" w:lineRule="auto"/>
        <w:jc w:val="center"/>
        <w:rPr>
          <w:rFonts w:ascii="Times New Roman" w:hAnsi="Times New Roman"/>
          <w:b/>
          <w:sz w:val="24"/>
          <w:szCs w:val="24"/>
        </w:rPr>
      </w:pPr>
      <w:r w:rsidRPr="008F6EC5">
        <w:rPr>
          <w:rFonts w:ascii="Times New Roman" w:hAnsi="Times New Roman"/>
          <w:b/>
          <w:sz w:val="24"/>
          <w:szCs w:val="24"/>
        </w:rPr>
        <w:t xml:space="preserve"> pentru serviciul de </w:t>
      </w:r>
      <w:r w:rsidR="008F6EC5">
        <w:rPr>
          <w:rFonts w:ascii="Times New Roman" w:hAnsi="Times New Roman"/>
          <w:b/>
          <w:sz w:val="24"/>
          <w:szCs w:val="24"/>
        </w:rPr>
        <w:t>sistem</w:t>
      </w:r>
      <w:r w:rsidRPr="008F6EC5">
        <w:rPr>
          <w:rFonts w:ascii="Times New Roman" w:hAnsi="Times New Roman"/>
          <w:b/>
          <w:sz w:val="24"/>
          <w:szCs w:val="24"/>
        </w:rPr>
        <w:t>, aprobată prin Ordinul președintelui Autorităţii Naţionale de Reglementare în Domeniul Energiei</w:t>
      </w:r>
      <w:r w:rsidRPr="008F6EC5" w:rsidDel="0013591B">
        <w:rPr>
          <w:rFonts w:ascii="Times New Roman" w:hAnsi="Times New Roman"/>
          <w:b/>
          <w:sz w:val="24"/>
          <w:szCs w:val="24"/>
        </w:rPr>
        <w:t xml:space="preserve"> </w:t>
      </w:r>
      <w:r w:rsidRPr="008F6EC5">
        <w:rPr>
          <w:rFonts w:ascii="Times New Roman" w:hAnsi="Times New Roman"/>
          <w:b/>
          <w:sz w:val="24"/>
          <w:szCs w:val="24"/>
        </w:rPr>
        <w:t xml:space="preserve"> </w:t>
      </w:r>
      <w:r w:rsidR="00764F0E">
        <w:rPr>
          <w:rFonts w:ascii="Times New Roman" w:hAnsi="Times New Roman"/>
          <w:b/>
          <w:sz w:val="24"/>
          <w:szCs w:val="24"/>
        </w:rPr>
        <w:t xml:space="preserve">                        </w:t>
      </w:r>
      <w:r w:rsidRPr="008F6EC5">
        <w:rPr>
          <w:rFonts w:ascii="Times New Roman" w:hAnsi="Times New Roman"/>
          <w:b/>
          <w:sz w:val="24"/>
          <w:szCs w:val="24"/>
        </w:rPr>
        <w:t xml:space="preserve">nr. </w:t>
      </w:r>
      <w:r w:rsidR="00764F0E">
        <w:rPr>
          <w:rFonts w:ascii="Times New Roman" w:hAnsi="Times New Roman"/>
          <w:b/>
          <w:sz w:val="24"/>
          <w:szCs w:val="24"/>
        </w:rPr>
        <w:t>45/2017, cu modificările ulterioare</w:t>
      </w:r>
    </w:p>
    <w:p w:rsidR="005E339D" w:rsidRPr="008F6EC5" w:rsidRDefault="005E339D" w:rsidP="005E339D">
      <w:pPr>
        <w:pStyle w:val="ListParagraph"/>
        <w:spacing w:before="120" w:after="0" w:line="240" w:lineRule="auto"/>
        <w:ind w:left="0"/>
        <w:jc w:val="center"/>
        <w:rPr>
          <w:rFonts w:ascii="Times New Roman" w:hAnsi="Times New Roman"/>
          <w:b/>
          <w:sz w:val="24"/>
          <w:szCs w:val="24"/>
        </w:rPr>
      </w:pPr>
      <w:r w:rsidRPr="008F6EC5">
        <w:rPr>
          <w:rFonts w:ascii="Times New Roman" w:hAnsi="Times New Roman"/>
          <w:b/>
          <w:sz w:val="24"/>
          <w:szCs w:val="24"/>
        </w:rPr>
        <w:t>supus consultării publice</w:t>
      </w:r>
      <w:r w:rsidR="00390285" w:rsidRPr="008F6EC5">
        <w:rPr>
          <w:rFonts w:ascii="Times New Roman" w:hAnsi="Times New Roman"/>
          <w:b/>
          <w:sz w:val="24"/>
          <w:szCs w:val="24"/>
        </w:rPr>
        <w:t xml:space="preserve"> </w:t>
      </w:r>
      <w:r w:rsidRPr="008F6EC5">
        <w:rPr>
          <w:rFonts w:ascii="Times New Roman" w:hAnsi="Times New Roman"/>
          <w:b/>
          <w:sz w:val="24"/>
          <w:szCs w:val="24"/>
        </w:rPr>
        <w:t xml:space="preserve"> în perioda </w:t>
      </w:r>
      <w:r w:rsidR="00227DDA">
        <w:rPr>
          <w:rFonts w:ascii="Times New Roman" w:hAnsi="Times New Roman"/>
          <w:b/>
          <w:sz w:val="24"/>
          <w:szCs w:val="24"/>
        </w:rPr>
        <w:t>14.09.2020 – 25.09.2020</w:t>
      </w:r>
    </w:p>
    <w:p w:rsidR="00481126" w:rsidRPr="008F6EC5" w:rsidRDefault="00481126" w:rsidP="00576C73">
      <w:pPr>
        <w:pStyle w:val="ListParagraph"/>
        <w:spacing w:before="120" w:after="0" w:line="240" w:lineRule="auto"/>
        <w:ind w:left="0"/>
        <w:jc w:val="center"/>
        <w:rPr>
          <w:rFonts w:ascii="Times New Roman" w:hAnsi="Times New Roman"/>
          <w:b/>
          <w:sz w:val="24"/>
          <w:szCs w:val="24"/>
        </w:rPr>
      </w:pPr>
    </w:p>
    <w:tbl>
      <w:tblPr>
        <w:tblpPr w:leftFromText="180" w:rightFromText="180" w:vertAnchor="text" w:tblpX="-550" w:tblpY="1"/>
        <w:tblOverlap w:val="neve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758"/>
        <w:gridCol w:w="2657"/>
        <w:gridCol w:w="2520"/>
        <w:gridCol w:w="5399"/>
        <w:gridCol w:w="3014"/>
      </w:tblGrid>
      <w:tr w:rsidR="00AE28F4" w:rsidRPr="008F6EC5" w:rsidTr="006C0A51">
        <w:trPr>
          <w:trHeight w:val="611"/>
          <w:tblHeader/>
        </w:trPr>
        <w:tc>
          <w:tcPr>
            <w:tcW w:w="211" w:type="pct"/>
            <w:tcBorders>
              <w:top w:val="single" w:sz="4" w:space="0" w:color="auto"/>
            </w:tcBorders>
            <w:shd w:val="clear" w:color="auto" w:fill="auto"/>
          </w:tcPr>
          <w:p w:rsidR="00AE28F4" w:rsidRPr="008F6EC5" w:rsidRDefault="00AE28F4" w:rsidP="0023707B">
            <w:pPr>
              <w:tabs>
                <w:tab w:val="left" w:pos="360"/>
              </w:tabs>
              <w:spacing w:after="0" w:line="276" w:lineRule="auto"/>
              <w:jc w:val="center"/>
              <w:rPr>
                <w:rFonts w:ascii="Times New Roman" w:eastAsia="Batang" w:hAnsi="Times New Roman"/>
                <w:b/>
                <w:sz w:val="24"/>
                <w:szCs w:val="24"/>
                <w:lang w:eastAsia="ko-KR"/>
              </w:rPr>
            </w:pPr>
            <w:r w:rsidRPr="008F6EC5">
              <w:rPr>
                <w:rFonts w:ascii="Times New Roman" w:eastAsia="Batang" w:hAnsi="Times New Roman"/>
                <w:b/>
                <w:sz w:val="24"/>
                <w:szCs w:val="24"/>
                <w:lang w:eastAsia="ko-KR"/>
              </w:rPr>
              <w:t>Nr. crt.</w:t>
            </w:r>
          </w:p>
        </w:tc>
        <w:tc>
          <w:tcPr>
            <w:tcW w:w="253" w:type="pct"/>
            <w:tcBorders>
              <w:top w:val="single" w:sz="4" w:space="0" w:color="auto"/>
            </w:tcBorders>
          </w:tcPr>
          <w:p w:rsidR="00AE28F4" w:rsidRPr="008F6EC5" w:rsidRDefault="00AE28F4" w:rsidP="0023707B">
            <w:pPr>
              <w:spacing w:after="0" w:line="276" w:lineRule="auto"/>
              <w:jc w:val="center"/>
              <w:rPr>
                <w:rFonts w:ascii="Times New Roman" w:eastAsia="Batang" w:hAnsi="Times New Roman"/>
                <w:b/>
                <w:sz w:val="24"/>
                <w:szCs w:val="24"/>
                <w:lang w:eastAsia="ko-KR"/>
              </w:rPr>
            </w:pPr>
            <w:r w:rsidRPr="008F6EC5">
              <w:rPr>
                <w:rFonts w:ascii="Times New Roman" w:eastAsia="Batang" w:hAnsi="Times New Roman"/>
                <w:b/>
                <w:sz w:val="24"/>
                <w:szCs w:val="24"/>
                <w:lang w:eastAsia="ko-KR"/>
              </w:rPr>
              <w:t>Nr.</w:t>
            </w:r>
          </w:p>
          <w:p w:rsidR="00AE28F4" w:rsidRPr="008F6EC5" w:rsidRDefault="00AE28F4" w:rsidP="0023707B">
            <w:pPr>
              <w:spacing w:after="0" w:line="276" w:lineRule="auto"/>
              <w:jc w:val="center"/>
              <w:rPr>
                <w:rFonts w:ascii="Times New Roman" w:eastAsia="Batang" w:hAnsi="Times New Roman"/>
                <w:b/>
                <w:sz w:val="24"/>
                <w:szCs w:val="24"/>
                <w:lang w:eastAsia="ko-KR"/>
              </w:rPr>
            </w:pPr>
            <w:r w:rsidRPr="008F6EC5">
              <w:rPr>
                <w:rFonts w:ascii="Times New Roman" w:eastAsia="Batang" w:hAnsi="Times New Roman"/>
                <w:b/>
                <w:sz w:val="24"/>
                <w:szCs w:val="24"/>
                <w:lang w:eastAsia="ko-KR"/>
              </w:rPr>
              <w:t>art.</w:t>
            </w:r>
          </w:p>
        </w:tc>
        <w:tc>
          <w:tcPr>
            <w:tcW w:w="887" w:type="pct"/>
            <w:tcBorders>
              <w:top w:val="single" w:sz="4" w:space="0" w:color="auto"/>
            </w:tcBorders>
            <w:shd w:val="clear" w:color="auto" w:fill="auto"/>
          </w:tcPr>
          <w:p w:rsidR="00AE28F4" w:rsidRPr="008F6EC5" w:rsidRDefault="00AE28F4" w:rsidP="0023707B">
            <w:pPr>
              <w:spacing w:after="0" w:line="276" w:lineRule="auto"/>
              <w:rPr>
                <w:rFonts w:ascii="Times New Roman" w:eastAsia="Batang" w:hAnsi="Times New Roman"/>
                <w:b/>
                <w:sz w:val="24"/>
                <w:szCs w:val="24"/>
                <w:lang w:eastAsia="ko-KR"/>
              </w:rPr>
            </w:pPr>
          </w:p>
          <w:p w:rsidR="00AE28F4" w:rsidRPr="008F6EC5" w:rsidRDefault="00AE28F4" w:rsidP="0023707B">
            <w:pPr>
              <w:spacing w:after="0" w:line="276" w:lineRule="auto"/>
              <w:jc w:val="center"/>
              <w:rPr>
                <w:rFonts w:ascii="Times New Roman" w:eastAsia="Batang" w:hAnsi="Times New Roman"/>
                <w:b/>
                <w:sz w:val="24"/>
                <w:szCs w:val="24"/>
                <w:lang w:eastAsia="ko-KR"/>
              </w:rPr>
            </w:pPr>
            <w:r w:rsidRPr="008F6EC5">
              <w:rPr>
                <w:rFonts w:ascii="Times New Roman" w:eastAsia="Batang" w:hAnsi="Times New Roman"/>
                <w:b/>
                <w:sz w:val="24"/>
                <w:szCs w:val="24"/>
                <w:lang w:eastAsia="ko-KR"/>
              </w:rPr>
              <w:t>TEXT EXISTENT</w:t>
            </w:r>
          </w:p>
        </w:tc>
        <w:tc>
          <w:tcPr>
            <w:tcW w:w="841" w:type="pct"/>
            <w:tcBorders>
              <w:top w:val="single" w:sz="4" w:space="0" w:color="auto"/>
            </w:tcBorders>
          </w:tcPr>
          <w:p w:rsidR="00AE28F4" w:rsidRPr="008F6EC5" w:rsidRDefault="00AE28F4" w:rsidP="0023707B">
            <w:pPr>
              <w:spacing w:after="0" w:line="276" w:lineRule="auto"/>
              <w:jc w:val="both"/>
              <w:rPr>
                <w:rFonts w:ascii="Times New Roman" w:eastAsia="Batang" w:hAnsi="Times New Roman"/>
                <w:b/>
                <w:sz w:val="24"/>
                <w:szCs w:val="24"/>
                <w:lang w:eastAsia="ko-KR"/>
              </w:rPr>
            </w:pPr>
          </w:p>
          <w:p w:rsidR="00AE28F4" w:rsidRPr="008F6EC5" w:rsidRDefault="00AE28F4" w:rsidP="0023707B">
            <w:pPr>
              <w:spacing w:after="0" w:line="276" w:lineRule="auto"/>
              <w:jc w:val="both"/>
              <w:rPr>
                <w:rFonts w:ascii="Times New Roman" w:eastAsia="Batang" w:hAnsi="Times New Roman"/>
                <w:b/>
                <w:sz w:val="24"/>
                <w:szCs w:val="24"/>
                <w:lang w:eastAsia="ko-KR"/>
              </w:rPr>
            </w:pPr>
            <w:r w:rsidRPr="008F6EC5">
              <w:rPr>
                <w:rFonts w:ascii="Times New Roman" w:eastAsia="Batang" w:hAnsi="Times New Roman"/>
                <w:b/>
                <w:sz w:val="24"/>
                <w:szCs w:val="24"/>
                <w:lang w:eastAsia="ko-KR"/>
              </w:rPr>
              <w:t>TEXT PROPUS ANRE</w:t>
            </w:r>
          </w:p>
        </w:tc>
        <w:tc>
          <w:tcPr>
            <w:tcW w:w="1802" w:type="pct"/>
            <w:tcBorders>
              <w:top w:val="single" w:sz="4" w:space="0" w:color="auto"/>
            </w:tcBorders>
            <w:shd w:val="clear" w:color="auto" w:fill="auto"/>
          </w:tcPr>
          <w:p w:rsidR="00AE28F4" w:rsidRPr="008F6EC5" w:rsidRDefault="00AE28F4" w:rsidP="0023707B">
            <w:pPr>
              <w:spacing w:after="0" w:line="276" w:lineRule="auto"/>
              <w:rPr>
                <w:rFonts w:ascii="Times New Roman" w:eastAsia="Batang" w:hAnsi="Times New Roman"/>
                <w:b/>
                <w:sz w:val="24"/>
                <w:szCs w:val="24"/>
                <w:lang w:eastAsia="ko-KR"/>
              </w:rPr>
            </w:pPr>
          </w:p>
          <w:p w:rsidR="00AE28F4" w:rsidRPr="008F6EC5" w:rsidRDefault="00AE28F4" w:rsidP="0023707B">
            <w:pPr>
              <w:spacing w:after="0" w:line="276" w:lineRule="auto"/>
              <w:jc w:val="center"/>
              <w:rPr>
                <w:rFonts w:ascii="Times New Roman" w:eastAsia="Batang" w:hAnsi="Times New Roman"/>
                <w:b/>
                <w:sz w:val="24"/>
                <w:szCs w:val="24"/>
                <w:lang w:eastAsia="ko-KR"/>
              </w:rPr>
            </w:pPr>
            <w:r>
              <w:rPr>
                <w:rFonts w:ascii="Times New Roman" w:eastAsia="Batang" w:hAnsi="Times New Roman"/>
                <w:b/>
                <w:sz w:val="24"/>
                <w:szCs w:val="24"/>
                <w:lang w:eastAsia="ko-KR"/>
              </w:rPr>
              <w:t>Propuneri/Observații</w:t>
            </w:r>
            <w:r w:rsidRPr="008F6EC5">
              <w:rPr>
                <w:rFonts w:ascii="Times New Roman" w:eastAsia="Batang" w:hAnsi="Times New Roman"/>
                <w:b/>
                <w:sz w:val="24"/>
                <w:szCs w:val="24"/>
                <w:lang w:eastAsia="ko-KR"/>
              </w:rPr>
              <w:t>OTS</w:t>
            </w:r>
          </w:p>
        </w:tc>
        <w:tc>
          <w:tcPr>
            <w:tcW w:w="1006" w:type="pct"/>
            <w:tcBorders>
              <w:top w:val="single" w:sz="4" w:space="0" w:color="auto"/>
            </w:tcBorders>
          </w:tcPr>
          <w:p w:rsidR="00AE28F4" w:rsidRPr="008F6EC5" w:rsidRDefault="00AE28F4" w:rsidP="0023707B">
            <w:pPr>
              <w:spacing w:after="0" w:line="276" w:lineRule="auto"/>
              <w:rPr>
                <w:rFonts w:ascii="Times New Roman" w:eastAsia="Batang" w:hAnsi="Times New Roman"/>
                <w:b/>
                <w:sz w:val="24"/>
                <w:szCs w:val="24"/>
                <w:lang w:eastAsia="ko-KR"/>
              </w:rPr>
            </w:pPr>
          </w:p>
          <w:p w:rsidR="00AE28F4" w:rsidRPr="008F6EC5" w:rsidRDefault="00AE28F4" w:rsidP="0023707B">
            <w:pPr>
              <w:spacing w:after="0" w:line="276" w:lineRule="auto"/>
              <w:jc w:val="center"/>
              <w:rPr>
                <w:rFonts w:ascii="Times New Roman" w:eastAsia="Batang" w:hAnsi="Times New Roman"/>
                <w:b/>
                <w:sz w:val="24"/>
                <w:szCs w:val="24"/>
                <w:lang w:eastAsia="ko-KR"/>
              </w:rPr>
            </w:pPr>
            <w:r w:rsidRPr="008F6EC5">
              <w:rPr>
                <w:rFonts w:ascii="Times New Roman" w:eastAsia="Batang" w:hAnsi="Times New Roman"/>
                <w:b/>
                <w:sz w:val="24"/>
                <w:szCs w:val="24"/>
                <w:lang w:eastAsia="ko-KR"/>
              </w:rPr>
              <w:t>REZOLUŢIE ANRE</w:t>
            </w:r>
          </w:p>
        </w:tc>
      </w:tr>
      <w:tr w:rsidR="00AE28F4" w:rsidRPr="008F6EC5" w:rsidTr="006C0A51">
        <w:trPr>
          <w:trHeight w:val="611"/>
        </w:trPr>
        <w:tc>
          <w:tcPr>
            <w:tcW w:w="211" w:type="pct"/>
            <w:tcBorders>
              <w:top w:val="single" w:sz="4" w:space="0" w:color="auto"/>
            </w:tcBorders>
            <w:shd w:val="clear" w:color="auto" w:fill="auto"/>
          </w:tcPr>
          <w:p w:rsidR="00AE28F4" w:rsidRPr="008F6EC5" w:rsidRDefault="00AE28F4" w:rsidP="0023707B">
            <w:pPr>
              <w:numPr>
                <w:ilvl w:val="0"/>
                <w:numId w:val="3"/>
              </w:numPr>
              <w:tabs>
                <w:tab w:val="left" w:pos="360"/>
              </w:tabs>
              <w:spacing w:after="0" w:line="276" w:lineRule="auto"/>
              <w:jc w:val="center"/>
              <w:rPr>
                <w:rFonts w:ascii="Times New Roman" w:eastAsia="Batang" w:hAnsi="Times New Roman"/>
                <w:b/>
                <w:sz w:val="24"/>
                <w:szCs w:val="24"/>
                <w:lang w:eastAsia="ko-KR"/>
              </w:rPr>
            </w:pPr>
          </w:p>
        </w:tc>
        <w:tc>
          <w:tcPr>
            <w:tcW w:w="253" w:type="pct"/>
            <w:tcBorders>
              <w:top w:val="single" w:sz="4" w:space="0" w:color="auto"/>
            </w:tcBorders>
          </w:tcPr>
          <w:p w:rsidR="00AE28F4" w:rsidRPr="008F6EC5" w:rsidRDefault="00AE28F4" w:rsidP="0023707B">
            <w:pPr>
              <w:spacing w:after="0" w:line="276" w:lineRule="auto"/>
              <w:jc w:val="center"/>
              <w:rPr>
                <w:rFonts w:ascii="Times New Roman" w:eastAsia="Batang" w:hAnsi="Times New Roman"/>
                <w:sz w:val="24"/>
                <w:szCs w:val="24"/>
                <w:lang w:eastAsia="ko-KR"/>
              </w:rPr>
            </w:pPr>
            <w:r w:rsidRPr="008F6EC5">
              <w:rPr>
                <w:rFonts w:ascii="Times New Roman" w:eastAsia="Batang" w:hAnsi="Times New Roman"/>
                <w:sz w:val="24"/>
                <w:szCs w:val="24"/>
                <w:lang w:eastAsia="ko-KR"/>
              </w:rPr>
              <w:t>Art. 9</w:t>
            </w:r>
          </w:p>
        </w:tc>
        <w:tc>
          <w:tcPr>
            <w:tcW w:w="887" w:type="pct"/>
            <w:tcBorders>
              <w:top w:val="single" w:sz="4" w:space="0" w:color="auto"/>
            </w:tcBorders>
            <w:shd w:val="clear" w:color="auto" w:fill="auto"/>
          </w:tcPr>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8F6EC5">
              <w:rPr>
                <w:rFonts w:ascii="Times New Roman" w:hAnsi="Times New Roman"/>
                <w:sz w:val="24"/>
                <w:szCs w:val="24"/>
              </w:rPr>
              <w:t xml:space="preserve">(2) </w:t>
            </w:r>
            <w:r w:rsidRPr="008F6EC5">
              <w:rPr>
                <w:rStyle w:val="salnbdy"/>
                <w:rFonts w:ascii="Times New Roman" w:eastAsia="Times New Roman" w:hAnsi="Times New Roman"/>
                <w:sz w:val="24"/>
                <w:szCs w:val="24"/>
              </w:rPr>
              <w:t xml:space="preserve">Venitul reglementat aferent unei perioade tarifare t se corectează pe </w:t>
            </w:r>
            <w:r>
              <w:rPr>
                <w:rStyle w:val="salnbdy"/>
                <w:rFonts w:ascii="Times New Roman" w:eastAsia="Times New Roman" w:hAnsi="Times New Roman"/>
                <w:sz w:val="24"/>
                <w:szCs w:val="24"/>
              </w:rPr>
              <w:t xml:space="preserve">baza </w:t>
            </w:r>
            <w:r w:rsidRPr="008F6EC5">
              <w:rPr>
                <w:rStyle w:val="salnbdy"/>
                <w:rFonts w:ascii="Times New Roman" w:eastAsia="Times New Roman" w:hAnsi="Times New Roman"/>
                <w:sz w:val="24"/>
                <w:szCs w:val="24"/>
              </w:rPr>
              <w:t>datelor realizate/estimate aferente perioadelor tarifare t-2/t-1.</w:t>
            </w:r>
          </w:p>
          <w:p w:rsidR="00AE28F4" w:rsidRPr="008F6EC5" w:rsidRDefault="00AE28F4" w:rsidP="0023707B">
            <w:pPr>
              <w:spacing w:after="0" w:line="276" w:lineRule="auto"/>
              <w:jc w:val="both"/>
              <w:rPr>
                <w:rFonts w:ascii="Times New Roman" w:hAnsi="Times New Roman"/>
                <w:sz w:val="24"/>
                <w:szCs w:val="24"/>
              </w:rPr>
            </w:pPr>
          </w:p>
        </w:tc>
        <w:tc>
          <w:tcPr>
            <w:tcW w:w="841" w:type="pct"/>
            <w:tcBorders>
              <w:top w:val="single" w:sz="4" w:space="0" w:color="auto"/>
            </w:tcBorders>
          </w:tcPr>
          <w:p w:rsidR="00AE28F4" w:rsidRPr="008F6EC5" w:rsidRDefault="00AE28F4" w:rsidP="0023707B">
            <w:pPr>
              <w:spacing w:after="0" w:line="276" w:lineRule="auto"/>
              <w:jc w:val="both"/>
              <w:rPr>
                <w:rFonts w:ascii="Times New Roman" w:hAnsi="Times New Roman"/>
                <w:sz w:val="24"/>
                <w:szCs w:val="24"/>
              </w:rPr>
            </w:pPr>
            <w:r w:rsidRPr="008F6EC5">
              <w:rPr>
                <w:rFonts w:ascii="Times New Roman" w:hAnsi="Times New Roman"/>
                <w:sz w:val="24"/>
                <w:szCs w:val="24"/>
              </w:rPr>
              <w:t>(2) Venitul reglementat prognozat aferent anului tarifar t se corectează pe baza datelor realizate aferente anului tarifar t-2</w:t>
            </w:r>
            <w:r>
              <w:rPr>
                <w:rFonts w:ascii="Times New Roman" w:hAnsi="Times New Roman"/>
                <w:sz w:val="24"/>
                <w:szCs w:val="24"/>
              </w:rPr>
              <w:t>.</w:t>
            </w:r>
          </w:p>
        </w:tc>
        <w:tc>
          <w:tcPr>
            <w:tcW w:w="1802" w:type="pct"/>
            <w:tcBorders>
              <w:top w:val="single" w:sz="4" w:space="0" w:color="auto"/>
            </w:tcBorders>
            <w:shd w:val="clear" w:color="auto" w:fill="auto"/>
          </w:tcPr>
          <w:p w:rsidR="00AE28F4" w:rsidRPr="00E4414A" w:rsidRDefault="00AE28F4" w:rsidP="0023707B">
            <w:pPr>
              <w:pStyle w:val="Default"/>
              <w:spacing w:line="276" w:lineRule="auto"/>
              <w:jc w:val="both"/>
              <w:rPr>
                <w:rFonts w:eastAsia="Batang"/>
                <w:lang w:eastAsia="ko-KR"/>
              </w:rPr>
            </w:pPr>
            <w:proofErr w:type="spellStart"/>
            <w:r w:rsidRPr="00653F1C">
              <w:rPr>
                <w:rFonts w:eastAsia="Batang"/>
                <w:lang w:eastAsia="ko-KR"/>
              </w:rPr>
              <w:t>Față</w:t>
            </w:r>
            <w:proofErr w:type="spellEnd"/>
            <w:r w:rsidRPr="00653F1C">
              <w:rPr>
                <w:rFonts w:eastAsia="Batang"/>
                <w:lang w:eastAsia="ko-KR"/>
              </w:rPr>
              <w:t xml:space="preserve"> de </w:t>
            </w:r>
            <w:proofErr w:type="spellStart"/>
            <w:r w:rsidRPr="00653F1C">
              <w:rPr>
                <w:rFonts w:eastAsia="Batang"/>
                <w:lang w:eastAsia="ko-KR"/>
              </w:rPr>
              <w:t>propunerea</w:t>
            </w:r>
            <w:proofErr w:type="spellEnd"/>
            <w:r w:rsidRPr="00653F1C">
              <w:rPr>
                <w:rFonts w:eastAsia="Batang"/>
                <w:lang w:eastAsia="ko-KR"/>
              </w:rPr>
              <w:t xml:space="preserve"> de modificare considerăm că în acest moment este preferabilă menținerea variantei actuale de aplicare a corecțiilor ex-post în două etape, respectiv corecție preliminară (aplicata în anul t+1) și corecție reziduală finală (aplicată în anul t+2). </w:t>
            </w:r>
            <w:proofErr w:type="spellStart"/>
            <w:r w:rsidRPr="00653F1C">
              <w:rPr>
                <w:rFonts w:eastAsia="Batang"/>
                <w:lang w:eastAsia="ko-KR"/>
              </w:rPr>
              <w:t>Argumentele</w:t>
            </w:r>
            <w:proofErr w:type="spellEnd"/>
            <w:r w:rsidRPr="00653F1C">
              <w:rPr>
                <w:rFonts w:eastAsia="Batang"/>
                <w:lang w:eastAsia="ko-KR"/>
              </w:rPr>
              <w:t xml:space="preserve"> care </w:t>
            </w:r>
            <w:proofErr w:type="spellStart"/>
            <w:r w:rsidRPr="00653F1C">
              <w:rPr>
                <w:rFonts w:eastAsia="Batang"/>
                <w:lang w:eastAsia="ko-KR"/>
              </w:rPr>
              <w:t>sprijină</w:t>
            </w:r>
            <w:proofErr w:type="spellEnd"/>
            <w:r w:rsidRPr="00653F1C">
              <w:rPr>
                <w:rFonts w:eastAsia="Batang"/>
                <w:lang w:eastAsia="ko-KR"/>
              </w:rPr>
              <w:t xml:space="preserve"> </w:t>
            </w:r>
            <w:proofErr w:type="spellStart"/>
            <w:r w:rsidRPr="00653F1C">
              <w:rPr>
                <w:rFonts w:eastAsia="Batang"/>
                <w:lang w:eastAsia="ko-KR"/>
              </w:rPr>
              <w:t>această</w:t>
            </w:r>
            <w:proofErr w:type="spellEnd"/>
            <w:r w:rsidRPr="00653F1C">
              <w:rPr>
                <w:rFonts w:eastAsia="Batang"/>
                <w:lang w:eastAsia="ko-KR"/>
              </w:rPr>
              <w:t xml:space="preserve"> </w:t>
            </w:r>
            <w:proofErr w:type="spellStart"/>
            <w:r w:rsidRPr="00653F1C">
              <w:rPr>
                <w:rFonts w:eastAsia="Batang"/>
                <w:lang w:eastAsia="ko-KR"/>
              </w:rPr>
              <w:t>abordare</w:t>
            </w:r>
            <w:proofErr w:type="spellEnd"/>
            <w:r w:rsidRPr="00653F1C">
              <w:rPr>
                <w:rFonts w:eastAsia="Batang"/>
                <w:lang w:eastAsia="ko-KR"/>
              </w:rPr>
              <w:t xml:space="preserve"> </w:t>
            </w:r>
            <w:proofErr w:type="spellStart"/>
            <w:r w:rsidRPr="00653F1C">
              <w:rPr>
                <w:rFonts w:eastAsia="Batang"/>
                <w:lang w:eastAsia="ko-KR"/>
              </w:rPr>
              <w:t>țin</w:t>
            </w:r>
            <w:proofErr w:type="spellEnd"/>
            <w:r w:rsidRPr="00653F1C">
              <w:rPr>
                <w:rFonts w:eastAsia="Batang"/>
                <w:lang w:eastAsia="ko-KR"/>
              </w:rPr>
              <w:t xml:space="preserve"> de </w:t>
            </w:r>
            <w:proofErr w:type="spellStart"/>
            <w:r w:rsidRPr="00653F1C">
              <w:rPr>
                <w:rFonts w:eastAsia="Batang"/>
                <w:lang w:eastAsia="ko-KR"/>
              </w:rPr>
              <w:t>amploarea</w:t>
            </w:r>
            <w:proofErr w:type="spellEnd"/>
            <w:r w:rsidRPr="00653F1C">
              <w:rPr>
                <w:rFonts w:eastAsia="Batang"/>
                <w:lang w:eastAsia="ko-KR"/>
              </w:rPr>
              <w:t xml:space="preserve"> </w:t>
            </w:r>
            <w:proofErr w:type="spellStart"/>
            <w:r w:rsidRPr="00653F1C">
              <w:rPr>
                <w:rFonts w:eastAsia="Batang"/>
                <w:lang w:eastAsia="ko-KR"/>
              </w:rPr>
              <w:t>transformării</w:t>
            </w:r>
            <w:proofErr w:type="spellEnd"/>
            <w:r w:rsidRPr="00653F1C">
              <w:rPr>
                <w:rFonts w:eastAsia="Batang"/>
                <w:lang w:eastAsia="ko-KR"/>
              </w:rPr>
              <w:t xml:space="preserve"> </w:t>
            </w:r>
            <w:proofErr w:type="spellStart"/>
            <w:r w:rsidRPr="00653F1C">
              <w:rPr>
                <w:rFonts w:eastAsia="Batang"/>
                <w:lang w:eastAsia="ko-KR"/>
              </w:rPr>
              <w:t>prin</w:t>
            </w:r>
            <w:proofErr w:type="spellEnd"/>
            <w:r w:rsidRPr="00653F1C">
              <w:rPr>
                <w:rFonts w:eastAsia="Batang"/>
                <w:lang w:eastAsia="ko-KR"/>
              </w:rPr>
              <w:t xml:space="preserve"> care </w:t>
            </w:r>
            <w:proofErr w:type="spellStart"/>
            <w:r w:rsidRPr="00653F1C">
              <w:rPr>
                <w:rFonts w:eastAsia="Batang"/>
                <w:lang w:eastAsia="ko-KR"/>
              </w:rPr>
              <w:t>trece</w:t>
            </w:r>
            <w:proofErr w:type="spellEnd"/>
            <w:r w:rsidRPr="00653F1C">
              <w:rPr>
                <w:rFonts w:eastAsia="Batang"/>
                <w:lang w:eastAsia="ko-KR"/>
              </w:rPr>
              <w:t xml:space="preserve"> </w:t>
            </w:r>
            <w:proofErr w:type="spellStart"/>
            <w:r w:rsidRPr="00653F1C">
              <w:rPr>
                <w:rFonts w:eastAsia="Batang"/>
                <w:lang w:eastAsia="ko-KR"/>
              </w:rPr>
              <w:t>în</w:t>
            </w:r>
            <w:proofErr w:type="spellEnd"/>
            <w:r>
              <w:rPr>
                <w:rFonts w:eastAsia="Batang"/>
                <w:lang w:eastAsia="ko-KR"/>
              </w:rPr>
              <w:t xml:space="preserve"> </w:t>
            </w:r>
            <w:proofErr w:type="spellStart"/>
            <w:r w:rsidRPr="00653F1C">
              <w:rPr>
                <w:rFonts w:eastAsia="Batang"/>
                <w:lang w:eastAsia="ko-KR"/>
              </w:rPr>
              <w:t>prezent</w:t>
            </w:r>
            <w:proofErr w:type="spellEnd"/>
            <w:r>
              <w:rPr>
                <w:rFonts w:eastAsia="Batang"/>
                <w:lang w:eastAsia="ko-KR"/>
              </w:rPr>
              <w:t xml:space="preserve"> </w:t>
            </w:r>
            <w:proofErr w:type="spellStart"/>
            <w:r>
              <w:rPr>
                <w:rFonts w:eastAsia="Batang"/>
                <w:lang w:eastAsia="ko-KR"/>
              </w:rPr>
              <w:t>procesul</w:t>
            </w:r>
            <w:proofErr w:type="spellEnd"/>
            <w:r>
              <w:rPr>
                <w:rFonts w:eastAsia="Batang"/>
                <w:lang w:eastAsia="ko-KR"/>
              </w:rPr>
              <w:t xml:space="preserve"> de </w:t>
            </w:r>
            <w:proofErr w:type="spellStart"/>
            <w:r>
              <w:rPr>
                <w:rFonts w:eastAsia="Batang"/>
                <w:lang w:eastAsia="ko-KR"/>
              </w:rPr>
              <w:t>echilibrare</w:t>
            </w:r>
            <w:proofErr w:type="spellEnd"/>
            <w:r>
              <w:rPr>
                <w:rFonts w:eastAsia="Batang"/>
                <w:lang w:eastAsia="ko-KR"/>
              </w:rPr>
              <w:t xml:space="preserve"> a SEN. </w:t>
            </w:r>
          </w:p>
          <w:p w:rsidR="00AE28F4" w:rsidRPr="00E4414A" w:rsidRDefault="00AE28F4" w:rsidP="0023707B">
            <w:pPr>
              <w:autoSpaceDE w:val="0"/>
              <w:autoSpaceDN w:val="0"/>
              <w:adjustRightInd w:val="0"/>
              <w:spacing w:after="0" w:line="276" w:lineRule="auto"/>
              <w:jc w:val="both"/>
              <w:rPr>
                <w:rFonts w:ascii="Times New Roman" w:eastAsia="Batang" w:hAnsi="Times New Roman"/>
                <w:color w:val="000000"/>
                <w:sz w:val="24"/>
                <w:szCs w:val="24"/>
                <w:lang w:val="en-US" w:eastAsia="ko-KR"/>
              </w:rPr>
            </w:pPr>
            <w:r w:rsidRPr="00E4414A">
              <w:rPr>
                <w:rFonts w:ascii="Times New Roman" w:eastAsia="Batang" w:hAnsi="Times New Roman"/>
                <w:color w:val="000000"/>
                <w:sz w:val="24"/>
                <w:szCs w:val="24"/>
                <w:lang w:val="en-US" w:eastAsia="ko-KR"/>
              </w:rPr>
              <w:t xml:space="preserve">După cum cunoașteți, modul de funcționare a pieței de echilibrare a sistemului electroenergetic se află într-un amplu proces de modificări structurale, derivat din implementarea la nivel european și la nivel național a cerințelor prevăzute în reglementările europene. Cele mai importante modificări privesc eliminarea caracterului obligatoriu al participării la piața de echilibrare, standardizarea la nivel european a produselor de echilibrare (cu modificări față de caracteristicile produselor achiziționate anterior de OTS), eliminarea limitelor de preț la ofertarea energiei </w:t>
            </w:r>
            <w:r w:rsidRPr="00E4414A">
              <w:rPr>
                <w:rFonts w:ascii="Times New Roman" w:eastAsia="Batang" w:hAnsi="Times New Roman"/>
                <w:color w:val="000000"/>
                <w:sz w:val="24"/>
                <w:szCs w:val="24"/>
                <w:lang w:val="en-US" w:eastAsia="ko-KR"/>
              </w:rPr>
              <w:lastRenderedPageBreak/>
              <w:t xml:space="preserve">de echilibrare, decontarea pieței de echilibrare la interval de 15 minute. Suplimentar există modificări importante care privesc în mod direct produsele de capacitate de echilibrare (rezervele), atât în ceea ce privește dimensionarea necesarului acestora pentru asigurarea siguranței în funcționare cât și în ce privește modalitatea de achiziție. În acest sens amintim că metoda actuală de stabilire a necesarului de rezerve este de tip determinist </w:t>
            </w:r>
            <w:proofErr w:type="spellStart"/>
            <w:r w:rsidRPr="00E4414A">
              <w:rPr>
                <w:rFonts w:ascii="Times New Roman" w:eastAsia="Batang" w:hAnsi="Times New Roman"/>
                <w:color w:val="000000"/>
                <w:sz w:val="24"/>
                <w:szCs w:val="24"/>
                <w:lang w:val="en-US" w:eastAsia="ko-KR"/>
              </w:rPr>
              <w:t>și</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urmează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să</w:t>
            </w:r>
            <w:proofErr w:type="spellEnd"/>
            <w:r w:rsidRPr="00E4414A">
              <w:rPr>
                <w:rFonts w:ascii="Times New Roman" w:eastAsia="Batang" w:hAnsi="Times New Roman"/>
                <w:color w:val="000000"/>
                <w:sz w:val="24"/>
                <w:szCs w:val="24"/>
                <w:lang w:val="en-US" w:eastAsia="ko-KR"/>
              </w:rPr>
              <w:t xml:space="preserve"> fie </w:t>
            </w:r>
            <w:proofErr w:type="spellStart"/>
            <w:r w:rsidRPr="00E4414A">
              <w:rPr>
                <w:rFonts w:ascii="Times New Roman" w:eastAsia="Batang" w:hAnsi="Times New Roman"/>
                <w:color w:val="000000"/>
                <w:sz w:val="24"/>
                <w:szCs w:val="24"/>
                <w:lang w:val="en-US" w:eastAsia="ko-KR"/>
              </w:rPr>
              <w:t>înlocuită</w:t>
            </w:r>
            <w:proofErr w:type="spellEnd"/>
            <w:r w:rsidRPr="00E4414A">
              <w:rPr>
                <w:rFonts w:ascii="Times New Roman" w:eastAsia="Batang" w:hAnsi="Times New Roman"/>
                <w:color w:val="000000"/>
                <w:sz w:val="24"/>
                <w:szCs w:val="24"/>
                <w:lang w:val="en-US" w:eastAsia="ko-KR"/>
              </w:rPr>
              <w:t xml:space="preserve"> cu o </w:t>
            </w:r>
            <w:proofErr w:type="spellStart"/>
            <w:r w:rsidRPr="00E4414A">
              <w:rPr>
                <w:rFonts w:ascii="Times New Roman" w:eastAsia="Batang" w:hAnsi="Times New Roman"/>
                <w:color w:val="000000"/>
                <w:sz w:val="24"/>
                <w:szCs w:val="24"/>
                <w:lang w:val="en-US" w:eastAsia="ko-KR"/>
              </w:rPr>
              <w:t>nouă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metodă</w:t>
            </w:r>
            <w:proofErr w:type="spellEnd"/>
            <w:r w:rsidRPr="00E4414A">
              <w:rPr>
                <w:rFonts w:ascii="Times New Roman" w:eastAsia="Batang" w:hAnsi="Times New Roman"/>
                <w:color w:val="000000"/>
                <w:sz w:val="24"/>
                <w:szCs w:val="24"/>
                <w:lang w:val="en-US" w:eastAsia="ko-KR"/>
              </w:rPr>
              <w:t xml:space="preserve"> de tip probabilistic, </w:t>
            </w:r>
            <w:proofErr w:type="spellStart"/>
            <w:r w:rsidRPr="00E4414A">
              <w:rPr>
                <w:rFonts w:ascii="Times New Roman" w:eastAsia="Batang" w:hAnsi="Times New Roman"/>
                <w:color w:val="000000"/>
                <w:sz w:val="24"/>
                <w:szCs w:val="24"/>
                <w:lang w:val="en-US" w:eastAsia="ko-KR"/>
              </w:rPr>
              <w:t>cantitățile</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rezultate</w:t>
            </w:r>
            <w:proofErr w:type="spellEnd"/>
            <w:r w:rsidRPr="00E4414A">
              <w:rPr>
                <w:rFonts w:ascii="Times New Roman" w:eastAsia="Batang" w:hAnsi="Times New Roman"/>
                <w:color w:val="000000"/>
                <w:sz w:val="24"/>
                <w:szCs w:val="24"/>
                <w:lang w:val="en-US" w:eastAsia="ko-KR"/>
              </w:rPr>
              <w:t xml:space="preserve"> din </w:t>
            </w:r>
            <w:proofErr w:type="spellStart"/>
            <w:r w:rsidRPr="00E4414A">
              <w:rPr>
                <w:rFonts w:ascii="Times New Roman" w:eastAsia="Batang" w:hAnsi="Times New Roman"/>
                <w:color w:val="000000"/>
                <w:sz w:val="24"/>
                <w:szCs w:val="24"/>
                <w:lang w:val="en-US" w:eastAsia="ko-KR"/>
              </w:rPr>
              <w:t>aplicarea</w:t>
            </w:r>
            <w:proofErr w:type="spellEnd"/>
            <w:r w:rsidRPr="00E4414A">
              <w:rPr>
                <w:rFonts w:ascii="Times New Roman" w:eastAsia="Batang" w:hAnsi="Times New Roman"/>
                <w:color w:val="000000"/>
                <w:sz w:val="24"/>
                <w:szCs w:val="24"/>
                <w:lang w:val="en-US" w:eastAsia="ko-KR"/>
              </w:rPr>
              <w:t xml:space="preserve"> noii metode probabilistice putând diferi semnificativ față de cele rezultate conform metodei deterministe aplicată în prezent. De asemenea, față de situația anterioară produsele de capacitate de echilibrare vor fi achiziționate în mod separat pe sens, respectiv la creștere de putere și la reducere de putere. Menționăm că anterior OTS a achiziționat rezervă de reglaj secundar (actuala rezervă pentru restabilirea frecvenței cu activare automată) ca bandă simetrică, urmând să se treacă la achiziția separată pe sens (creștere/reducere) după implementarea modificărilor necesare la nivelul regulatorului central freceventa-putere și la nivelul regulatoarelor locale ale grupurilor calificate. În ce privește rezerva terțiară rapidă (actuală rezervă pentru restabilirea frecvenței cu activare manuală) și rezerva terțiară lentă (actuală rezervă de înlocuire), OTS a achiziționat anterior aceste rezerve doar pentru creșterea de putere. Trecerea la </w:t>
            </w:r>
            <w:r w:rsidRPr="00E4414A">
              <w:rPr>
                <w:rFonts w:ascii="Times New Roman" w:eastAsia="Batang" w:hAnsi="Times New Roman"/>
                <w:color w:val="000000"/>
                <w:sz w:val="24"/>
                <w:szCs w:val="24"/>
                <w:lang w:val="en-US" w:eastAsia="ko-KR"/>
              </w:rPr>
              <w:lastRenderedPageBreak/>
              <w:t xml:space="preserve">participarea voluntară la piață de echilibrare face necesară achiziția de către OTS a celor două tipuri de rezervă terțiară și pentru sensul de reducere de putere. În mod particular menționăm că pentru rezerva de înlocuire caracteristicile acestui nou produs standard diferă în mod </w:t>
            </w:r>
            <w:proofErr w:type="spellStart"/>
            <w:r w:rsidRPr="00E4414A">
              <w:rPr>
                <w:rFonts w:ascii="Times New Roman" w:eastAsia="Batang" w:hAnsi="Times New Roman"/>
                <w:color w:val="000000"/>
                <w:sz w:val="24"/>
                <w:szCs w:val="24"/>
                <w:lang w:val="en-US" w:eastAsia="ko-KR"/>
              </w:rPr>
              <w:t>semnificativ</w:t>
            </w:r>
            <w:proofErr w:type="spellEnd"/>
            <w:r w:rsidRPr="00E4414A">
              <w:rPr>
                <w:rFonts w:ascii="Times New Roman" w:eastAsia="Batang" w:hAnsi="Times New Roman"/>
                <w:color w:val="000000"/>
                <w:sz w:val="24"/>
                <w:szCs w:val="24"/>
                <w:lang w:val="en-US" w:eastAsia="ko-KR"/>
              </w:rPr>
              <w:t xml:space="preserve"> de </w:t>
            </w:r>
            <w:proofErr w:type="spellStart"/>
            <w:r w:rsidRPr="00E4414A">
              <w:rPr>
                <w:rFonts w:ascii="Times New Roman" w:eastAsia="Batang" w:hAnsi="Times New Roman"/>
                <w:color w:val="000000"/>
                <w:sz w:val="24"/>
                <w:szCs w:val="24"/>
                <w:lang w:val="en-US" w:eastAsia="ko-KR"/>
              </w:rPr>
              <w:t>caracteristicile</w:t>
            </w:r>
            <w:proofErr w:type="spellEnd"/>
            <w:r w:rsidRPr="00E4414A">
              <w:rPr>
                <w:rFonts w:ascii="Times New Roman" w:eastAsia="Batang" w:hAnsi="Times New Roman"/>
                <w:color w:val="000000"/>
                <w:sz w:val="24"/>
                <w:szCs w:val="24"/>
                <w:lang w:val="en-US" w:eastAsia="ko-KR"/>
              </w:rPr>
              <w:t xml:space="preserve"> care au </w:t>
            </w:r>
            <w:proofErr w:type="spellStart"/>
            <w:r w:rsidRPr="00E4414A">
              <w:rPr>
                <w:rFonts w:ascii="Times New Roman" w:eastAsia="Batang" w:hAnsi="Times New Roman"/>
                <w:color w:val="000000"/>
                <w:sz w:val="24"/>
                <w:szCs w:val="24"/>
                <w:lang w:val="en-US" w:eastAsia="ko-KR"/>
              </w:rPr>
              <w:t>definit</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în</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trecut</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rezervă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terțiară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lentă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timpul</w:t>
            </w:r>
            <w:proofErr w:type="spellEnd"/>
            <w:r w:rsidRPr="00E4414A">
              <w:rPr>
                <w:rFonts w:ascii="Times New Roman" w:eastAsia="Batang" w:hAnsi="Times New Roman"/>
                <w:color w:val="000000"/>
                <w:sz w:val="24"/>
                <w:szCs w:val="24"/>
                <w:lang w:val="en-US" w:eastAsia="ko-KR"/>
              </w:rPr>
              <w:t xml:space="preserve"> de </w:t>
            </w:r>
            <w:proofErr w:type="spellStart"/>
            <w:r w:rsidRPr="00E4414A">
              <w:rPr>
                <w:rFonts w:ascii="Times New Roman" w:eastAsia="Batang" w:hAnsi="Times New Roman"/>
                <w:color w:val="000000"/>
                <w:sz w:val="24"/>
                <w:szCs w:val="24"/>
                <w:lang w:val="en-US" w:eastAsia="ko-KR"/>
              </w:rPr>
              <w:t>activare</w:t>
            </w:r>
            <w:proofErr w:type="spellEnd"/>
            <w:r w:rsidRPr="00E4414A">
              <w:rPr>
                <w:rFonts w:ascii="Times New Roman" w:eastAsia="Batang" w:hAnsi="Times New Roman"/>
                <w:color w:val="000000"/>
                <w:sz w:val="24"/>
                <w:szCs w:val="24"/>
                <w:lang w:val="en-US" w:eastAsia="ko-KR"/>
              </w:rPr>
              <w:t xml:space="preserve"> al </w:t>
            </w:r>
            <w:proofErr w:type="spellStart"/>
            <w:r w:rsidRPr="00E4414A">
              <w:rPr>
                <w:rFonts w:ascii="Times New Roman" w:eastAsia="Batang" w:hAnsi="Times New Roman"/>
                <w:color w:val="000000"/>
                <w:sz w:val="24"/>
                <w:szCs w:val="24"/>
                <w:lang w:val="en-US" w:eastAsia="ko-KR"/>
              </w:rPr>
              <w:t>produsului</w:t>
            </w:r>
            <w:proofErr w:type="spellEnd"/>
            <w:r w:rsidRPr="00E4414A">
              <w:rPr>
                <w:rFonts w:ascii="Times New Roman" w:eastAsia="Batang" w:hAnsi="Times New Roman"/>
                <w:color w:val="000000"/>
                <w:sz w:val="24"/>
                <w:szCs w:val="24"/>
                <w:lang w:val="en-US" w:eastAsia="ko-KR"/>
              </w:rPr>
              <w:t xml:space="preserve"> standard </w:t>
            </w:r>
            <w:proofErr w:type="spellStart"/>
            <w:r w:rsidRPr="00E4414A">
              <w:rPr>
                <w:rFonts w:ascii="Times New Roman" w:eastAsia="Batang" w:hAnsi="Times New Roman"/>
                <w:color w:val="000000"/>
                <w:sz w:val="24"/>
                <w:szCs w:val="24"/>
                <w:lang w:val="en-US" w:eastAsia="ko-KR"/>
              </w:rPr>
              <w:t>este</w:t>
            </w:r>
            <w:proofErr w:type="spellEnd"/>
            <w:r w:rsidRPr="00E4414A">
              <w:rPr>
                <w:rFonts w:ascii="Times New Roman" w:eastAsia="Batang" w:hAnsi="Times New Roman"/>
                <w:color w:val="000000"/>
                <w:sz w:val="24"/>
                <w:szCs w:val="24"/>
                <w:lang w:val="en-US" w:eastAsia="ko-KR"/>
              </w:rPr>
              <w:t xml:space="preserve"> de 30 minute)</w:t>
            </w:r>
            <w:r w:rsidR="004641C9">
              <w:rPr>
                <w:rFonts w:ascii="Times New Roman" w:eastAsia="Batang" w:hAnsi="Times New Roman"/>
                <w:color w:val="000000"/>
                <w:sz w:val="24"/>
                <w:szCs w:val="24"/>
                <w:lang w:val="en-US" w:eastAsia="ko-KR"/>
              </w:rPr>
              <w:t>,</w:t>
            </w:r>
            <w:r w:rsidRPr="00E4414A">
              <w:rPr>
                <w:rFonts w:ascii="Times New Roman" w:eastAsia="Batang" w:hAnsi="Times New Roman"/>
                <w:color w:val="000000"/>
                <w:sz w:val="24"/>
                <w:szCs w:val="24"/>
                <w:lang w:val="en-US" w:eastAsia="ko-KR"/>
              </w:rPr>
              <w:t xml:space="preserve"> conform </w:t>
            </w:r>
            <w:proofErr w:type="spellStart"/>
            <w:r w:rsidRPr="00E4414A">
              <w:rPr>
                <w:rFonts w:ascii="Times New Roman" w:eastAsia="Batang" w:hAnsi="Times New Roman"/>
                <w:color w:val="000000"/>
                <w:sz w:val="24"/>
                <w:szCs w:val="24"/>
                <w:lang w:val="en-US" w:eastAsia="ko-KR"/>
              </w:rPr>
              <w:t>celor</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prezentate</w:t>
            </w:r>
            <w:proofErr w:type="spellEnd"/>
            <w:r w:rsidRPr="00E4414A">
              <w:rPr>
                <w:rFonts w:ascii="Times New Roman" w:eastAsia="Batang" w:hAnsi="Times New Roman"/>
                <w:color w:val="000000"/>
                <w:sz w:val="24"/>
                <w:szCs w:val="24"/>
                <w:lang w:val="en-US" w:eastAsia="ko-KR"/>
              </w:rPr>
              <w:t xml:space="preserve"> la </w:t>
            </w:r>
            <w:proofErr w:type="spellStart"/>
            <w:r w:rsidRPr="00E4414A">
              <w:rPr>
                <w:rFonts w:ascii="Times New Roman" w:eastAsia="Batang" w:hAnsi="Times New Roman"/>
                <w:color w:val="000000"/>
                <w:sz w:val="24"/>
                <w:szCs w:val="24"/>
                <w:lang w:val="en-US" w:eastAsia="ko-KR"/>
              </w:rPr>
              <w:t>punctul</w:t>
            </w:r>
            <w:proofErr w:type="spellEnd"/>
            <w:r w:rsidRPr="00E4414A">
              <w:rPr>
                <w:rFonts w:ascii="Times New Roman" w:eastAsia="Batang" w:hAnsi="Times New Roman"/>
                <w:color w:val="000000"/>
                <w:sz w:val="24"/>
                <w:szCs w:val="24"/>
                <w:lang w:val="en-US" w:eastAsia="ko-KR"/>
              </w:rPr>
              <w:t xml:space="preserve"> precedent. </w:t>
            </w:r>
          </w:p>
          <w:p w:rsidR="00AE28F4" w:rsidRPr="00E4414A" w:rsidRDefault="00AE28F4" w:rsidP="0023707B">
            <w:pPr>
              <w:spacing w:after="0" w:line="276" w:lineRule="auto"/>
              <w:jc w:val="both"/>
              <w:rPr>
                <w:rFonts w:ascii="Times New Roman" w:eastAsia="Batang" w:hAnsi="Times New Roman"/>
                <w:color w:val="000000"/>
                <w:sz w:val="24"/>
                <w:szCs w:val="24"/>
                <w:lang w:val="en-US" w:eastAsia="ko-KR"/>
              </w:rPr>
            </w:pPr>
            <w:proofErr w:type="spellStart"/>
            <w:r w:rsidRPr="00E4414A">
              <w:rPr>
                <w:rFonts w:ascii="Times New Roman" w:eastAsia="Batang" w:hAnsi="Times New Roman"/>
                <w:color w:val="000000"/>
                <w:sz w:val="24"/>
                <w:szCs w:val="24"/>
                <w:lang w:val="en-US" w:eastAsia="ko-KR"/>
              </w:rPr>
              <w:t>Asociem</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acestei</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transformări</w:t>
            </w:r>
            <w:proofErr w:type="spellEnd"/>
            <w:r w:rsidRPr="00E4414A">
              <w:rPr>
                <w:rFonts w:ascii="Times New Roman" w:eastAsia="Batang" w:hAnsi="Times New Roman"/>
                <w:color w:val="000000"/>
                <w:sz w:val="24"/>
                <w:szCs w:val="24"/>
                <w:lang w:val="en-US" w:eastAsia="ko-KR"/>
              </w:rPr>
              <w:t xml:space="preserve"> un posibil impact semnificativ asupra mărimii costurilor suportate de OTS cu achiziția STS, ce se traduce într-un potențial important de producere a unor deviații semnificative între prognoză și realizări. Posibilitatea trecerii la aplicarea corecțiilor ex-post într-o singură etapă (în anul t+2) poate fi reevaluată într-o etapă ulterioară, după o perioadă de funcționare a procesului de echilibrare a SEN în noul context operațional și de piață. Considerăm că este necesară o perioada de timp de funcționare în noile condiții pentru stabilizarea și maturizarea bazei de costuri cu achiziția serviciilor tehnologice de sistem, înainte de a trece la temporizarea la doi ani a regularizării. Chiar și istoricul ultimilor ani, anterior schimbărilor actuale, ne arată o volatilitate ridicată a prețurilor pe piața serviciilor tehnologice de sistem, cu variații mari ale prețului care au fost facilitate de gradul foarte ridicat </w:t>
            </w:r>
            <w:r w:rsidRPr="00E4414A">
              <w:rPr>
                <w:rFonts w:ascii="Times New Roman" w:eastAsia="Batang" w:hAnsi="Times New Roman"/>
                <w:color w:val="000000"/>
                <w:sz w:val="24"/>
                <w:szCs w:val="24"/>
                <w:lang w:val="en-US" w:eastAsia="ko-KR"/>
              </w:rPr>
              <w:lastRenderedPageBreak/>
              <w:t>de concentrare a ofertei de servicii tehnologice de sistem.</w:t>
            </w:r>
          </w:p>
          <w:p w:rsidR="00AE28F4" w:rsidRPr="00E4414A" w:rsidRDefault="00AE28F4" w:rsidP="0023707B">
            <w:pPr>
              <w:spacing w:after="0" w:line="276" w:lineRule="auto"/>
              <w:jc w:val="both"/>
              <w:rPr>
                <w:rFonts w:ascii="Times New Roman" w:eastAsia="Batang" w:hAnsi="Times New Roman"/>
                <w:color w:val="000000"/>
                <w:sz w:val="24"/>
                <w:szCs w:val="24"/>
                <w:lang w:val="en-US" w:eastAsia="ko-KR"/>
              </w:rPr>
            </w:pPr>
            <w:r w:rsidRPr="00E4414A">
              <w:rPr>
                <w:rFonts w:ascii="Times New Roman" w:eastAsia="Batang" w:hAnsi="Times New Roman"/>
                <w:color w:val="000000"/>
                <w:sz w:val="24"/>
                <w:szCs w:val="24"/>
                <w:lang w:val="en-US" w:eastAsia="ko-KR"/>
              </w:rPr>
              <w:t xml:space="preserve">Având în vedere cele prezentate mai sus propunem ca în această etapă de modificare a cadrului de reglementare tarifară să se mențină modalitatea de </w:t>
            </w:r>
            <w:proofErr w:type="spellStart"/>
            <w:r w:rsidRPr="00E4414A">
              <w:rPr>
                <w:rFonts w:ascii="Times New Roman" w:eastAsia="Batang" w:hAnsi="Times New Roman"/>
                <w:color w:val="000000"/>
                <w:sz w:val="24"/>
                <w:szCs w:val="24"/>
                <w:lang w:val="en-US" w:eastAsia="ko-KR"/>
              </w:rPr>
              <w:t>aplicare</w:t>
            </w:r>
            <w:proofErr w:type="spellEnd"/>
            <w:r w:rsidRPr="00E4414A">
              <w:rPr>
                <w:rFonts w:ascii="Times New Roman" w:eastAsia="Batang" w:hAnsi="Times New Roman"/>
                <w:color w:val="000000"/>
                <w:sz w:val="24"/>
                <w:szCs w:val="24"/>
                <w:lang w:val="en-US" w:eastAsia="ko-KR"/>
              </w:rPr>
              <w:t xml:space="preserve"> a </w:t>
            </w:r>
            <w:proofErr w:type="spellStart"/>
            <w:r w:rsidRPr="00E4414A">
              <w:rPr>
                <w:rFonts w:ascii="Times New Roman" w:eastAsia="Batang" w:hAnsi="Times New Roman"/>
                <w:color w:val="000000"/>
                <w:sz w:val="24"/>
                <w:szCs w:val="24"/>
                <w:lang w:val="en-US" w:eastAsia="ko-KR"/>
              </w:rPr>
              <w:t>corecțiilor</w:t>
            </w:r>
            <w:proofErr w:type="spellEnd"/>
            <w:r w:rsidRPr="00E4414A">
              <w:rPr>
                <w:rFonts w:ascii="Times New Roman" w:eastAsia="Batang" w:hAnsi="Times New Roman"/>
                <w:color w:val="000000"/>
                <w:sz w:val="24"/>
                <w:szCs w:val="24"/>
                <w:lang w:val="en-US" w:eastAsia="ko-KR"/>
              </w:rPr>
              <w:t xml:space="preserve"> ex-post </w:t>
            </w:r>
            <w:proofErr w:type="spellStart"/>
            <w:r w:rsidRPr="00E4414A">
              <w:rPr>
                <w:rFonts w:ascii="Times New Roman" w:eastAsia="Batang" w:hAnsi="Times New Roman"/>
                <w:color w:val="000000"/>
                <w:sz w:val="24"/>
                <w:szCs w:val="24"/>
                <w:lang w:val="en-US" w:eastAsia="ko-KR"/>
              </w:rPr>
              <w:t>în</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două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etape</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respectiv</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corecție</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preliminară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aplicată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în</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anul</w:t>
            </w:r>
            <w:proofErr w:type="spellEnd"/>
            <w:r w:rsidRPr="00E4414A">
              <w:rPr>
                <w:rFonts w:ascii="Times New Roman" w:eastAsia="Batang" w:hAnsi="Times New Roman"/>
                <w:color w:val="000000"/>
                <w:sz w:val="24"/>
                <w:szCs w:val="24"/>
                <w:lang w:val="en-US" w:eastAsia="ko-KR"/>
              </w:rPr>
              <w:t xml:space="preserve"> t+1) </w:t>
            </w:r>
            <w:proofErr w:type="spellStart"/>
            <w:r w:rsidRPr="00E4414A">
              <w:rPr>
                <w:rFonts w:ascii="Times New Roman" w:eastAsia="Batang" w:hAnsi="Times New Roman"/>
                <w:color w:val="000000"/>
                <w:sz w:val="24"/>
                <w:szCs w:val="24"/>
                <w:lang w:val="en-US" w:eastAsia="ko-KR"/>
              </w:rPr>
              <w:t>și</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corecție</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reziduală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finală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aplicată</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în</w:t>
            </w:r>
            <w:proofErr w:type="spellEnd"/>
            <w:r w:rsidRPr="00E4414A">
              <w:rPr>
                <w:rFonts w:ascii="Times New Roman" w:eastAsia="Batang" w:hAnsi="Times New Roman"/>
                <w:color w:val="000000"/>
                <w:sz w:val="24"/>
                <w:szCs w:val="24"/>
                <w:lang w:val="en-US" w:eastAsia="ko-KR"/>
              </w:rPr>
              <w:t xml:space="preserve"> </w:t>
            </w:r>
            <w:proofErr w:type="spellStart"/>
            <w:r w:rsidRPr="00E4414A">
              <w:rPr>
                <w:rFonts w:ascii="Times New Roman" w:eastAsia="Batang" w:hAnsi="Times New Roman"/>
                <w:color w:val="000000"/>
                <w:sz w:val="24"/>
                <w:szCs w:val="24"/>
                <w:lang w:val="en-US" w:eastAsia="ko-KR"/>
              </w:rPr>
              <w:t>anul</w:t>
            </w:r>
            <w:proofErr w:type="spellEnd"/>
            <w:r w:rsidRPr="00E4414A">
              <w:rPr>
                <w:rFonts w:ascii="Times New Roman" w:eastAsia="Batang" w:hAnsi="Times New Roman"/>
                <w:color w:val="000000"/>
                <w:sz w:val="24"/>
                <w:szCs w:val="24"/>
                <w:lang w:val="en-US" w:eastAsia="ko-KR"/>
              </w:rPr>
              <w:t xml:space="preserve"> t+2).</w:t>
            </w:r>
            <w:r>
              <w:rPr>
                <w:rFonts w:ascii="Times New Roman" w:eastAsia="Batang" w:hAnsi="Times New Roman"/>
                <w:color w:val="000000"/>
                <w:sz w:val="24"/>
                <w:szCs w:val="24"/>
                <w:lang w:val="en-US" w:eastAsia="ko-KR"/>
              </w:rPr>
              <w:t xml:space="preserve"> </w:t>
            </w:r>
          </w:p>
        </w:tc>
        <w:tc>
          <w:tcPr>
            <w:tcW w:w="1006" w:type="pct"/>
            <w:tcBorders>
              <w:top w:val="single" w:sz="4" w:space="0" w:color="auto"/>
            </w:tcBorders>
          </w:tcPr>
          <w:p w:rsidR="00FB45B4" w:rsidRDefault="00FB45B4"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lastRenderedPageBreak/>
              <w:t xml:space="preserve">Nu se acceptă. Prin modificarea propusă la punctul 5, în cazul în care diferența între </w:t>
            </w:r>
            <w:r w:rsidR="00497C5F">
              <w:rPr>
                <w:rFonts w:ascii="Times New Roman" w:eastAsia="Batang" w:hAnsi="Times New Roman"/>
                <w:sz w:val="24"/>
                <w:szCs w:val="24"/>
                <w:lang w:eastAsia="ko-KR"/>
              </w:rPr>
              <w:t>venituri</w:t>
            </w:r>
            <w:r>
              <w:rPr>
                <w:rFonts w:ascii="Times New Roman" w:eastAsia="Batang" w:hAnsi="Times New Roman"/>
                <w:sz w:val="24"/>
                <w:szCs w:val="24"/>
                <w:lang w:eastAsia="ko-KR"/>
              </w:rPr>
              <w:t xml:space="preserve"> și </w:t>
            </w:r>
            <w:r w:rsidR="00497C5F">
              <w:rPr>
                <w:rFonts w:ascii="Times New Roman" w:eastAsia="Batang" w:hAnsi="Times New Roman"/>
                <w:sz w:val="24"/>
                <w:szCs w:val="24"/>
                <w:lang w:eastAsia="ko-KR"/>
              </w:rPr>
              <w:t xml:space="preserve">costuri </w:t>
            </w:r>
            <w:r>
              <w:rPr>
                <w:rFonts w:ascii="Times New Roman" w:eastAsia="Batang" w:hAnsi="Times New Roman"/>
                <w:sz w:val="24"/>
                <w:szCs w:val="24"/>
                <w:lang w:eastAsia="ko-KR"/>
              </w:rPr>
              <w:t>este mai mare de 5%, tarifele se pot  revizui la un interval de cel puțin 3 luni.</w:t>
            </w:r>
          </w:p>
          <w:p w:rsidR="00AE28F4" w:rsidRPr="008F6EC5" w:rsidRDefault="00AE28F4" w:rsidP="0023707B">
            <w:pPr>
              <w:spacing w:after="0" w:line="276" w:lineRule="auto"/>
              <w:rPr>
                <w:rFonts w:ascii="Times New Roman" w:eastAsia="Batang" w:hAnsi="Times New Roman"/>
                <w:sz w:val="24"/>
                <w:szCs w:val="24"/>
                <w:lang w:eastAsia="ko-KR"/>
              </w:rPr>
            </w:pPr>
          </w:p>
        </w:tc>
      </w:tr>
      <w:tr w:rsidR="00AE28F4" w:rsidRPr="008F6EC5" w:rsidTr="006C0A51">
        <w:trPr>
          <w:trHeight w:val="562"/>
        </w:trPr>
        <w:tc>
          <w:tcPr>
            <w:tcW w:w="211" w:type="pct"/>
            <w:shd w:val="clear" w:color="auto" w:fill="auto"/>
          </w:tcPr>
          <w:p w:rsidR="00AE28F4" w:rsidRPr="008F6EC5" w:rsidRDefault="00AE28F4" w:rsidP="0023707B">
            <w:pPr>
              <w:pStyle w:val="ListParagraph"/>
              <w:numPr>
                <w:ilvl w:val="0"/>
                <w:numId w:val="3"/>
              </w:numPr>
              <w:tabs>
                <w:tab w:val="left" w:pos="360"/>
              </w:tabs>
              <w:spacing w:after="0" w:line="276" w:lineRule="auto"/>
              <w:jc w:val="both"/>
              <w:rPr>
                <w:rFonts w:ascii="Times New Roman" w:hAnsi="Times New Roman"/>
                <w:sz w:val="24"/>
                <w:szCs w:val="24"/>
                <w:lang w:eastAsia="ko-KR"/>
              </w:rPr>
            </w:pPr>
          </w:p>
        </w:tc>
        <w:tc>
          <w:tcPr>
            <w:tcW w:w="253" w:type="pct"/>
          </w:tcPr>
          <w:p w:rsidR="00AE28F4" w:rsidRPr="008F6EC5" w:rsidRDefault="00AE28F4" w:rsidP="0023707B">
            <w:pPr>
              <w:spacing w:after="0" w:line="276" w:lineRule="auto"/>
              <w:jc w:val="both"/>
              <w:rPr>
                <w:rFonts w:ascii="Times New Roman" w:eastAsia="Batang" w:hAnsi="Times New Roman"/>
                <w:sz w:val="24"/>
                <w:szCs w:val="24"/>
                <w:lang w:eastAsia="ko-KR"/>
              </w:rPr>
            </w:pPr>
            <w:r w:rsidRPr="008F6EC5">
              <w:rPr>
                <w:rFonts w:ascii="Times New Roman" w:eastAsia="Batang" w:hAnsi="Times New Roman"/>
                <w:sz w:val="24"/>
                <w:szCs w:val="24"/>
                <w:lang w:eastAsia="ko-KR"/>
              </w:rPr>
              <w:t>Art. 28</w:t>
            </w:r>
          </w:p>
        </w:tc>
        <w:tc>
          <w:tcPr>
            <w:tcW w:w="887" w:type="pct"/>
            <w:shd w:val="clear" w:color="auto" w:fill="auto"/>
          </w:tcPr>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8F6EC5">
              <w:rPr>
                <w:rStyle w:val="salnbdy"/>
                <w:rFonts w:ascii="Times New Roman" w:eastAsia="Times New Roman" w:hAnsi="Times New Roman"/>
                <w:sz w:val="24"/>
                <w:szCs w:val="24"/>
              </w:rPr>
              <w:t xml:space="preserve">(1) Venitul reglementat necesar pentru achiziţia STS, pentru perioada tarifară t, (VSTS^t) se determină ca sumă a costurilor justificate ale OTS recunoscute de ANRE pentru achiziţia cantităţilor orare de STS menţionate la </w:t>
            </w:r>
            <w:r w:rsidRPr="008F6EC5">
              <w:rPr>
                <w:rStyle w:val="slgi1"/>
                <w:rFonts w:ascii="Times New Roman" w:eastAsia="Times New Roman" w:hAnsi="Times New Roman"/>
                <w:sz w:val="24"/>
                <w:szCs w:val="24"/>
              </w:rPr>
              <w:t>art. 27</w:t>
            </w:r>
            <w:r w:rsidRPr="008F6EC5">
              <w:rPr>
                <w:rStyle w:val="salnbdy"/>
                <w:rFonts w:ascii="Times New Roman" w:eastAsia="Times New Roman" w:hAnsi="Times New Roman"/>
                <w:sz w:val="24"/>
                <w:szCs w:val="24"/>
              </w:rPr>
              <w:t>, atât în regim reglementat, cât şi prin mecanisme de piaţă.</w:t>
            </w:r>
          </w:p>
          <w:p w:rsidR="00AE28F4" w:rsidRPr="008F6EC5" w:rsidRDefault="00AE28F4" w:rsidP="0023707B">
            <w:pPr>
              <w:pStyle w:val="BodyText"/>
              <w:tabs>
                <w:tab w:val="left" w:pos="426"/>
                <w:tab w:val="left" w:pos="1170"/>
              </w:tabs>
              <w:autoSpaceDE/>
              <w:autoSpaceDN/>
              <w:spacing w:line="276" w:lineRule="auto"/>
              <w:jc w:val="both"/>
            </w:pPr>
          </w:p>
        </w:tc>
        <w:tc>
          <w:tcPr>
            <w:tcW w:w="841" w:type="pct"/>
          </w:tcPr>
          <w:p w:rsidR="00AE28F4" w:rsidRPr="008F6EC5" w:rsidRDefault="00AE28F4" w:rsidP="0023707B">
            <w:pPr>
              <w:spacing w:after="0" w:line="276" w:lineRule="auto"/>
              <w:jc w:val="both"/>
              <w:rPr>
                <w:rFonts w:ascii="Times New Roman" w:hAnsi="Times New Roman"/>
                <w:sz w:val="24"/>
                <w:szCs w:val="24"/>
              </w:rPr>
            </w:pPr>
            <w:r w:rsidRPr="008F6EC5">
              <w:rPr>
                <w:rFonts w:ascii="Times New Roman" w:hAnsi="Times New Roman"/>
                <w:sz w:val="24"/>
                <w:szCs w:val="24"/>
              </w:rPr>
              <w:t>(1) Venitul necesar pentru achiziţia STS pentru anul tarifar t, (VSTS^t)  se estimează în funcție de realizările anului tarifar t - 2, actualizate cu rata inflației, și se determină ca sumă a costurilor justificate ale OTS recunoscute de ANRE pentru achiziţia cantităţilor orare de STS menţionate la art. 27, atât în regim reglementat, cât şi prin mecanisme de piaţă</w:t>
            </w:r>
            <w:r w:rsidR="00AB7F8A">
              <w:rPr>
                <w:rFonts w:ascii="Times New Roman" w:hAnsi="Times New Roman"/>
                <w:sz w:val="24"/>
                <w:szCs w:val="24"/>
              </w:rPr>
              <w:t>.</w:t>
            </w:r>
          </w:p>
        </w:tc>
        <w:tc>
          <w:tcPr>
            <w:tcW w:w="1802" w:type="pct"/>
            <w:shd w:val="clear" w:color="auto" w:fill="auto"/>
          </w:tcPr>
          <w:p w:rsidR="00AE28F4" w:rsidRPr="00AE28F4" w:rsidRDefault="00AE28F4" w:rsidP="0023707B">
            <w:pPr>
              <w:pStyle w:val="BodyTextIndent3"/>
              <w:spacing w:after="0" w:line="276" w:lineRule="auto"/>
              <w:ind w:left="-44"/>
              <w:jc w:val="both"/>
              <w:rPr>
                <w:rFonts w:ascii="Times New Roman" w:hAnsi="Times New Roman"/>
                <w:sz w:val="24"/>
                <w:szCs w:val="24"/>
              </w:rPr>
            </w:pPr>
            <w:r w:rsidRPr="00AE28F4">
              <w:rPr>
                <w:rFonts w:ascii="Times New Roman" w:hAnsi="Times New Roman"/>
                <w:sz w:val="24"/>
                <w:szCs w:val="24"/>
                <w:lang w:eastAsia="en-GB"/>
              </w:rPr>
              <w:t xml:space="preserve"> Față de propunerea de modificare considerăm că varianta actuală de stabilire ex-ante a costurilor printr-o prognoză explicită de cantități și prețuri asigură premisele unei prognoze mai exacte a costurilor totale și conduce astfel la evitarea unor corecții mari ex-post.</w:t>
            </w:r>
          </w:p>
          <w:p w:rsidR="00AE28F4" w:rsidRPr="0057112F" w:rsidRDefault="00AE28F4" w:rsidP="0023707B">
            <w:pPr>
              <w:pStyle w:val="BodyTextIndent3"/>
              <w:spacing w:after="0" w:line="276" w:lineRule="auto"/>
              <w:ind w:left="-44"/>
              <w:jc w:val="both"/>
              <w:rPr>
                <w:rFonts w:ascii="Times New Roman" w:hAnsi="Times New Roman"/>
                <w:sz w:val="24"/>
                <w:szCs w:val="24"/>
              </w:rPr>
            </w:pPr>
            <w:r w:rsidRPr="0057112F">
              <w:rPr>
                <w:rFonts w:ascii="Times New Roman" w:hAnsi="Times New Roman"/>
                <w:sz w:val="24"/>
                <w:szCs w:val="24"/>
              </w:rPr>
              <w:t>Argumentele care sprijină această abordare țin de amploarea transformării prin care trece în</w:t>
            </w:r>
            <w:r>
              <w:rPr>
                <w:rFonts w:ascii="Times New Roman" w:hAnsi="Times New Roman"/>
                <w:sz w:val="24"/>
                <w:szCs w:val="24"/>
              </w:rPr>
              <w:t xml:space="preserve"> </w:t>
            </w:r>
            <w:r w:rsidRPr="0057112F">
              <w:rPr>
                <w:rFonts w:ascii="Times New Roman" w:hAnsi="Times New Roman"/>
                <w:sz w:val="24"/>
                <w:szCs w:val="24"/>
              </w:rPr>
              <w:t>prezent procesul de echilibrare a SEN, conform celor prezentate la punctul precedent</w:t>
            </w:r>
            <w:r>
              <w:rPr>
                <w:rFonts w:ascii="Times New Roman" w:hAnsi="Times New Roman"/>
                <w:sz w:val="24"/>
                <w:szCs w:val="24"/>
              </w:rPr>
              <w:t>. A</w:t>
            </w:r>
            <w:r w:rsidRPr="0057112F">
              <w:rPr>
                <w:rFonts w:ascii="Times New Roman" w:hAnsi="Times New Roman"/>
                <w:sz w:val="24"/>
                <w:szCs w:val="24"/>
              </w:rPr>
              <w:t xml:space="preserve">ceste modificări importante prin care trece în prezent procesul de echilibrare a SEN pot avea un impact semnificativ asupra costurilor viitoare cu achiziția serviciilor tehnologice de sistem. În acest moment costurile istorice cu achiziția serviciilor tehnologice de sistem, realizate în condiții substanțial diferite față de contextul actual, nu au relevanța și stabilitatea necesare pentru a constitui o bază adecvată pentru o prognoză de costuri. </w:t>
            </w:r>
          </w:p>
          <w:p w:rsidR="00AE28F4" w:rsidRPr="0057112F" w:rsidRDefault="00AE28F4" w:rsidP="0023707B">
            <w:pPr>
              <w:autoSpaceDE w:val="0"/>
              <w:autoSpaceDN w:val="0"/>
              <w:adjustRightInd w:val="0"/>
              <w:spacing w:after="0" w:line="276" w:lineRule="auto"/>
              <w:jc w:val="both"/>
              <w:rPr>
                <w:rFonts w:ascii="Times New Roman" w:hAnsi="Times New Roman"/>
                <w:sz w:val="24"/>
                <w:szCs w:val="24"/>
              </w:rPr>
            </w:pPr>
            <w:r w:rsidRPr="0057112F">
              <w:rPr>
                <w:rFonts w:ascii="Times New Roman" w:hAnsi="Times New Roman"/>
                <w:sz w:val="24"/>
                <w:szCs w:val="24"/>
              </w:rPr>
              <w:t xml:space="preserve">Având în vedere cele prezentate mai sus considerăm că în această etapă de modificare a cadrului de reglementare tarifară, este oportun să se mențină modalitatea de stabilire a venitului reglementat prognozat prin realizarea unei prognoze explicite de costuri fundamentate în baza cantităților necesare de servicii tehnologice de sistem (conform celor prevăzute la art. 36 din metodologie așa cum este acesta revizuit în proiectul de ordin) și a prețurilor estimate pe baza celor mai recente indicații de preț disponibile în piață acestor servicii. </w:t>
            </w:r>
          </w:p>
          <w:p w:rsidR="00AE28F4" w:rsidRPr="0057112F" w:rsidRDefault="00AE28F4" w:rsidP="0023707B">
            <w:pPr>
              <w:autoSpaceDE w:val="0"/>
              <w:autoSpaceDN w:val="0"/>
              <w:adjustRightInd w:val="0"/>
              <w:spacing w:after="0" w:line="276" w:lineRule="auto"/>
              <w:jc w:val="both"/>
              <w:rPr>
                <w:rFonts w:ascii="Times New Roman" w:hAnsi="Times New Roman"/>
                <w:sz w:val="24"/>
                <w:szCs w:val="24"/>
              </w:rPr>
            </w:pPr>
            <w:r w:rsidRPr="0057112F">
              <w:rPr>
                <w:rFonts w:ascii="Times New Roman" w:hAnsi="Times New Roman"/>
                <w:sz w:val="24"/>
                <w:szCs w:val="24"/>
              </w:rPr>
              <w:t xml:space="preserve">Posibilitatea trecerii la o modalitate de prognoză a costurilor bazată pe indexarea cu inflația a costurilor istorice poate fi reevaluată într-o etapă ulterioară, după o perioadă de funcționare a noului mod de funcționare al pieței de echilibrare a SEN în noul context operațional și de piață și, posibil, și printr-o integrarea regională și a pieței de produse de capacitate de echilibrare. Considerăm că este necesară o perioada de timp de funcționare în noile condiții pentru stabilizarea și maturizarea bazei de date de costuri cu achiziția serviciilor tehnologice de sistem, înainte de a trece la prognoze stabilite exclusiv pe baza costurilor totale istorice. </w:t>
            </w:r>
          </w:p>
          <w:p w:rsidR="00AE28F4" w:rsidRPr="008F6EC5" w:rsidRDefault="00AE28F4" w:rsidP="0023707B">
            <w:pPr>
              <w:autoSpaceDE w:val="0"/>
              <w:autoSpaceDN w:val="0"/>
              <w:adjustRightInd w:val="0"/>
              <w:spacing w:after="0" w:line="276" w:lineRule="auto"/>
              <w:jc w:val="both"/>
              <w:rPr>
                <w:rFonts w:ascii="Times New Roman" w:hAnsi="Times New Roman"/>
                <w:sz w:val="24"/>
                <w:szCs w:val="24"/>
              </w:rPr>
            </w:pPr>
            <w:r w:rsidRPr="0057112F">
              <w:rPr>
                <w:rFonts w:ascii="Times New Roman" w:hAnsi="Times New Roman"/>
                <w:sz w:val="24"/>
                <w:szCs w:val="24"/>
              </w:rPr>
              <w:t xml:space="preserve">Precizăm că posibilitatea modificării tarifului în interiorul unei perioade tarifare nu ar trebui să diminueze importanța stabilirii unei prognoze de o calitate cât mai bună, respectiv una cât mai apropiată de costurile reale. </w:t>
            </w:r>
          </w:p>
        </w:tc>
        <w:tc>
          <w:tcPr>
            <w:tcW w:w="1006" w:type="pct"/>
          </w:tcPr>
          <w:p w:rsidR="001D25D1" w:rsidRPr="001D25D1" w:rsidRDefault="00A36BA7" w:rsidP="0023707B">
            <w:pPr>
              <w:spacing w:after="0" w:line="276" w:lineRule="auto"/>
              <w:jc w:val="both"/>
              <w:rPr>
                <w:rFonts w:ascii="Times New Roman" w:hAnsi="Times New Roman"/>
                <w:sz w:val="24"/>
                <w:szCs w:val="24"/>
                <w:lang w:val="en-US"/>
              </w:rPr>
            </w:pPr>
            <w:r>
              <w:rPr>
                <w:rFonts w:ascii="Times New Roman" w:hAnsi="Times New Roman"/>
                <w:sz w:val="24"/>
                <w:szCs w:val="24"/>
              </w:rPr>
              <w:t xml:space="preserve">Se menține </w:t>
            </w:r>
            <w:r w:rsidR="000332AB">
              <w:rPr>
                <w:rFonts w:ascii="Times New Roman" w:hAnsi="Times New Roman"/>
                <w:sz w:val="24"/>
                <w:szCs w:val="24"/>
              </w:rPr>
              <w:t>varianta actuală</w:t>
            </w:r>
            <w:r w:rsidR="00994CAD">
              <w:rPr>
                <w:rFonts w:ascii="Times New Roman" w:hAnsi="Times New Roman"/>
                <w:sz w:val="24"/>
                <w:szCs w:val="24"/>
              </w:rPr>
              <w:t xml:space="preserve"> din metodologie</w:t>
            </w:r>
            <w:r w:rsidR="000332AB">
              <w:rPr>
                <w:rFonts w:ascii="Times New Roman" w:hAnsi="Times New Roman"/>
                <w:sz w:val="24"/>
                <w:szCs w:val="24"/>
              </w:rPr>
              <w:t>.</w:t>
            </w:r>
            <w:r w:rsidR="00994CAD">
              <w:rPr>
                <w:rFonts w:ascii="Times New Roman" w:hAnsi="Times New Roman"/>
                <w:sz w:val="24"/>
                <w:szCs w:val="24"/>
              </w:rPr>
              <w:t xml:space="preserve"> Propunerea OTS a fost implementată la articolul 32 alin. (3).</w:t>
            </w:r>
          </w:p>
          <w:p w:rsidR="00AB7F8A" w:rsidRPr="00AB7F8A" w:rsidRDefault="00AB7F8A" w:rsidP="0023707B">
            <w:pPr>
              <w:spacing w:after="0" w:line="276" w:lineRule="auto"/>
              <w:jc w:val="both"/>
              <w:rPr>
                <w:rFonts w:ascii="Times New Roman" w:eastAsia="Batang" w:hAnsi="Times New Roman"/>
                <w:sz w:val="24"/>
                <w:szCs w:val="24"/>
                <w:lang w:eastAsia="ko-KR"/>
              </w:rPr>
            </w:pPr>
          </w:p>
        </w:tc>
      </w:tr>
      <w:tr w:rsidR="00AE28F4" w:rsidRPr="008F6EC5" w:rsidTr="006C0A51">
        <w:trPr>
          <w:trHeight w:val="562"/>
        </w:trPr>
        <w:tc>
          <w:tcPr>
            <w:tcW w:w="211" w:type="pct"/>
            <w:shd w:val="clear" w:color="auto" w:fill="auto"/>
          </w:tcPr>
          <w:p w:rsidR="00AE28F4" w:rsidRPr="008F6EC5" w:rsidRDefault="00AE28F4" w:rsidP="0023707B">
            <w:pPr>
              <w:pStyle w:val="ListParagraph"/>
              <w:numPr>
                <w:ilvl w:val="0"/>
                <w:numId w:val="3"/>
              </w:numPr>
              <w:tabs>
                <w:tab w:val="left" w:pos="360"/>
              </w:tabs>
              <w:spacing w:after="0" w:line="276" w:lineRule="auto"/>
              <w:jc w:val="both"/>
              <w:rPr>
                <w:rFonts w:ascii="Times New Roman" w:hAnsi="Times New Roman"/>
                <w:sz w:val="24"/>
                <w:szCs w:val="24"/>
                <w:lang w:eastAsia="ko-KR"/>
              </w:rPr>
            </w:pPr>
          </w:p>
        </w:tc>
        <w:tc>
          <w:tcPr>
            <w:tcW w:w="253" w:type="pct"/>
          </w:tcPr>
          <w:p w:rsidR="00AE28F4" w:rsidRPr="008F6EC5" w:rsidRDefault="00AE28F4" w:rsidP="0023707B">
            <w:pPr>
              <w:spacing w:after="0" w:line="276" w:lineRule="auto"/>
              <w:jc w:val="both"/>
              <w:rPr>
                <w:rFonts w:ascii="Times New Roman" w:eastAsia="Batang" w:hAnsi="Times New Roman"/>
                <w:sz w:val="24"/>
                <w:szCs w:val="24"/>
                <w:lang w:eastAsia="ko-KR"/>
              </w:rPr>
            </w:pPr>
            <w:r w:rsidRPr="008F6EC5">
              <w:rPr>
                <w:rFonts w:ascii="Times New Roman" w:eastAsia="Batang" w:hAnsi="Times New Roman"/>
                <w:sz w:val="24"/>
                <w:szCs w:val="24"/>
                <w:lang w:eastAsia="ko-KR"/>
              </w:rPr>
              <w:t>Art. 29</w:t>
            </w:r>
          </w:p>
        </w:tc>
        <w:tc>
          <w:tcPr>
            <w:tcW w:w="887" w:type="pct"/>
            <w:shd w:val="clear" w:color="auto" w:fill="auto"/>
          </w:tcPr>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6C0A51">
              <w:rPr>
                <w:rStyle w:val="salnttl1"/>
                <w:rFonts w:ascii="Times New Roman" w:eastAsia="Times New Roman" w:hAnsi="Times New Roman"/>
                <w:b w:val="0"/>
                <w:color w:val="auto"/>
                <w:sz w:val="24"/>
                <w:szCs w:val="24"/>
                <w:specVanish w:val="0"/>
              </w:rPr>
              <w:t>(1)</w:t>
            </w:r>
            <w:r w:rsidRPr="008F6EC5">
              <w:rPr>
                <w:rStyle w:val="salnbdy"/>
                <w:rFonts w:ascii="Times New Roman" w:eastAsia="Times New Roman" w:hAnsi="Times New Roman"/>
                <w:sz w:val="24"/>
                <w:szCs w:val="24"/>
              </w:rPr>
              <w:t>Venitul reglementat şi tarifele pentru serviciul de sistem pentru perioada tarifară t se propun de către OTS până la data de 1 aprilie a perioadei tarifare t-1 şi se aprobă de autoritatea competentă.</w:t>
            </w:r>
          </w:p>
          <w:p w:rsidR="00AE28F4" w:rsidRPr="006C0A51" w:rsidRDefault="00AE28F4" w:rsidP="0023707B">
            <w:pPr>
              <w:spacing w:line="276" w:lineRule="auto"/>
              <w:jc w:val="both"/>
              <w:rPr>
                <w:rStyle w:val="salnbdy"/>
                <w:rFonts w:ascii="Times New Roman" w:hAnsi="Times New Roman"/>
                <w:color w:val="auto"/>
                <w:sz w:val="24"/>
                <w:szCs w:val="24"/>
              </w:rPr>
            </w:pPr>
            <w:r w:rsidRPr="006C0A51">
              <w:rPr>
                <w:rStyle w:val="salnttl1"/>
                <w:rFonts w:ascii="Times New Roman" w:eastAsia="Times New Roman" w:hAnsi="Times New Roman"/>
                <w:b w:val="0"/>
                <w:color w:val="auto"/>
                <w:sz w:val="24"/>
                <w:szCs w:val="24"/>
                <w:specVanish w:val="0"/>
              </w:rPr>
              <w:t>(2)</w:t>
            </w:r>
            <w:r w:rsidRPr="006C0A51">
              <w:rPr>
                <w:rStyle w:val="salnbdy"/>
                <w:rFonts w:ascii="Times New Roman" w:eastAsia="Times New Roman" w:hAnsi="Times New Roman"/>
                <w:color w:val="auto"/>
                <w:sz w:val="24"/>
                <w:szCs w:val="24"/>
              </w:rPr>
              <w:t>În vederea determinării venitului reglementat pentru asigurarea SFS şi STS pentru perioada tarifară t, OTS transmite următoarele date:</w:t>
            </w:r>
          </w:p>
          <w:p w:rsidR="00AE28F4" w:rsidRPr="006C0A51" w:rsidRDefault="00AE28F4" w:rsidP="0023707B">
            <w:pPr>
              <w:spacing w:line="276" w:lineRule="auto"/>
              <w:jc w:val="both"/>
              <w:rPr>
                <w:rFonts w:ascii="Times New Roman" w:hAnsi="Times New Roman"/>
                <w:sz w:val="24"/>
                <w:szCs w:val="24"/>
              </w:rPr>
            </w:pPr>
            <w:r w:rsidRPr="006C0A51">
              <w:rPr>
                <w:rStyle w:val="slitttl1"/>
                <w:rFonts w:ascii="Times New Roman" w:eastAsia="Times New Roman" w:hAnsi="Times New Roman"/>
                <w:b w:val="0"/>
                <w:color w:val="auto"/>
                <w:sz w:val="24"/>
                <w:szCs w:val="24"/>
                <w:specVanish w:val="0"/>
              </w:rPr>
              <w:t>a)</w:t>
            </w:r>
            <w:r w:rsidRPr="006C0A51">
              <w:rPr>
                <w:rStyle w:val="slitbdy"/>
                <w:rFonts w:ascii="Times New Roman" w:eastAsia="Times New Roman" w:hAnsi="Times New Roman"/>
                <w:color w:val="auto"/>
                <w:sz w:val="24"/>
                <w:szCs w:val="24"/>
              </w:rPr>
              <w:t>prognoza venitului reglementat pentru perioada tarifară t;</w:t>
            </w:r>
          </w:p>
          <w:p w:rsidR="00AE28F4" w:rsidRPr="006C0A51" w:rsidRDefault="00AE28F4" w:rsidP="0023707B">
            <w:pPr>
              <w:spacing w:line="276" w:lineRule="auto"/>
              <w:jc w:val="both"/>
              <w:rPr>
                <w:rFonts w:ascii="Times New Roman" w:eastAsia="Times New Roman" w:hAnsi="Times New Roman"/>
                <w:sz w:val="24"/>
                <w:szCs w:val="24"/>
                <w:shd w:val="clear" w:color="auto" w:fill="FFFFFF"/>
              </w:rPr>
            </w:pPr>
            <w:r w:rsidRPr="006C0A51">
              <w:rPr>
                <w:rStyle w:val="slitttl1"/>
                <w:rFonts w:ascii="Times New Roman" w:eastAsia="Times New Roman" w:hAnsi="Times New Roman"/>
                <w:b w:val="0"/>
                <w:color w:val="auto"/>
                <w:sz w:val="24"/>
                <w:szCs w:val="24"/>
                <w:specVanish w:val="0"/>
              </w:rPr>
              <w:t>b)</w:t>
            </w:r>
            <w:r w:rsidRPr="006C0A51">
              <w:rPr>
                <w:rStyle w:val="slitbdy"/>
                <w:rFonts w:ascii="Times New Roman" w:eastAsia="Times New Roman" w:hAnsi="Times New Roman"/>
                <w:color w:val="auto"/>
                <w:sz w:val="24"/>
                <w:szCs w:val="24"/>
              </w:rPr>
              <w:t>corecţiile venitului reglementat pe baza realizărilor pentru perioada tarifară t-2;</w:t>
            </w:r>
          </w:p>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6C0A51">
              <w:rPr>
                <w:rStyle w:val="slitttl1"/>
                <w:rFonts w:ascii="Times New Roman" w:eastAsia="Times New Roman" w:hAnsi="Times New Roman"/>
                <w:b w:val="0"/>
                <w:color w:val="auto"/>
                <w:sz w:val="24"/>
                <w:szCs w:val="24"/>
                <w:specVanish w:val="0"/>
              </w:rPr>
              <w:t>c)</w:t>
            </w:r>
            <w:r w:rsidRPr="006C0A51">
              <w:rPr>
                <w:rStyle w:val="slitbdy"/>
                <w:rFonts w:ascii="Times New Roman" w:eastAsia="Times New Roman" w:hAnsi="Times New Roman"/>
                <w:color w:val="auto"/>
                <w:sz w:val="24"/>
                <w:szCs w:val="24"/>
              </w:rPr>
              <w:t xml:space="preserve">corecţiile venitului reglementat </w:t>
            </w:r>
            <w:r w:rsidRPr="008F6EC5">
              <w:rPr>
                <w:rStyle w:val="slitbdy"/>
                <w:rFonts w:ascii="Times New Roman" w:eastAsia="Times New Roman" w:hAnsi="Times New Roman"/>
                <w:sz w:val="24"/>
                <w:szCs w:val="24"/>
              </w:rPr>
              <w:t>pe baza estimărilor pentru perioada tarifară t-1 (datele realizate pe primele 8 luni şi datele prognozate pentru următoarele 4 luni ale perioadei tarifare t-1).</w:t>
            </w:r>
          </w:p>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6C0A51">
              <w:rPr>
                <w:rStyle w:val="salnttl1"/>
                <w:rFonts w:ascii="Times New Roman" w:eastAsia="Times New Roman" w:hAnsi="Times New Roman"/>
                <w:b w:val="0"/>
                <w:color w:val="auto"/>
                <w:sz w:val="24"/>
                <w:szCs w:val="24"/>
                <w:specVanish w:val="0"/>
              </w:rPr>
              <w:t>(3)</w:t>
            </w:r>
            <w:r w:rsidRPr="008F6EC5">
              <w:rPr>
                <w:rStyle w:val="salnbdy"/>
                <w:rFonts w:ascii="Times New Roman" w:eastAsia="Times New Roman" w:hAnsi="Times New Roman"/>
                <w:sz w:val="24"/>
                <w:szCs w:val="24"/>
              </w:rPr>
              <w:t>Toate datele necesare determinării venitului pentru serviciul de sistem (STS şi SFS) sunt exprimate în termeni nominali.</w:t>
            </w:r>
          </w:p>
          <w:p w:rsidR="00AE28F4" w:rsidRPr="008F6EC5" w:rsidRDefault="00AE28F4" w:rsidP="0023707B">
            <w:pPr>
              <w:spacing w:line="276" w:lineRule="auto"/>
              <w:jc w:val="both"/>
            </w:pPr>
            <w:r w:rsidRPr="006C0A51">
              <w:rPr>
                <w:rStyle w:val="salnttl1"/>
                <w:rFonts w:ascii="Times New Roman" w:eastAsia="Times New Roman" w:hAnsi="Times New Roman"/>
                <w:b w:val="0"/>
                <w:color w:val="auto"/>
                <w:sz w:val="24"/>
                <w:szCs w:val="24"/>
                <w:specVanish w:val="0"/>
              </w:rPr>
              <w:t>(4)</w:t>
            </w:r>
            <w:r w:rsidRPr="008F6EC5">
              <w:rPr>
                <w:rStyle w:val="salnbdy"/>
                <w:rFonts w:ascii="Times New Roman" w:eastAsia="Times New Roman" w:hAnsi="Times New Roman"/>
                <w:sz w:val="24"/>
                <w:szCs w:val="24"/>
              </w:rPr>
              <w:t>Corecţiile anuale care se aplică venitului reglementat prognozat pentru perioada tarifară t se actualizează în termeni nominali ai anului t.</w:t>
            </w:r>
          </w:p>
        </w:tc>
        <w:tc>
          <w:tcPr>
            <w:tcW w:w="841" w:type="pct"/>
          </w:tcPr>
          <w:p w:rsidR="00AE28F4" w:rsidRPr="008F108C" w:rsidRDefault="00AE28F4" w:rsidP="0023707B">
            <w:pPr>
              <w:spacing w:line="276" w:lineRule="auto"/>
              <w:jc w:val="both"/>
              <w:rPr>
                <w:rStyle w:val="salnttl1"/>
                <w:rFonts w:ascii="Times New Roman" w:eastAsia="Times New Roman" w:hAnsi="Times New Roman"/>
                <w:b w:val="0"/>
                <w:color w:val="auto"/>
                <w:sz w:val="24"/>
                <w:szCs w:val="24"/>
              </w:rPr>
            </w:pPr>
            <w:r w:rsidRPr="008F108C">
              <w:rPr>
                <w:rStyle w:val="salnttl1"/>
                <w:rFonts w:ascii="Times New Roman" w:eastAsia="Times New Roman" w:hAnsi="Times New Roman"/>
                <w:b w:val="0"/>
                <w:color w:val="auto"/>
                <w:sz w:val="24"/>
                <w:szCs w:val="24"/>
                <w:specVanish w:val="0"/>
              </w:rPr>
              <w:t xml:space="preserve">1) </w:t>
            </w:r>
            <w:r w:rsidRPr="008F108C">
              <w:rPr>
                <w:rStyle w:val="salnttl1"/>
                <w:rFonts w:ascii="Times New Roman" w:hAnsi="Times New Roman"/>
                <w:b w:val="0"/>
                <w:color w:val="auto"/>
                <w:sz w:val="24"/>
                <w:szCs w:val="24"/>
                <w:specVanish w:val="0"/>
              </w:rPr>
              <w:t xml:space="preserve">Venitul reglementat şi tarifele pentru serviciul de sistem pentru anul tarifar t se propun de către OTS până la data de 1 iulie a perioadei tarifare t-1 şi se aprobă de autoritatea competentă. </w:t>
            </w:r>
          </w:p>
          <w:p w:rsidR="00AE28F4" w:rsidRPr="008F108C" w:rsidRDefault="00AE28F4" w:rsidP="0023707B">
            <w:pPr>
              <w:spacing w:line="276" w:lineRule="auto"/>
              <w:jc w:val="both"/>
              <w:rPr>
                <w:rStyle w:val="salnttl1"/>
                <w:rFonts w:ascii="Times New Roman" w:eastAsia="Times New Roman" w:hAnsi="Times New Roman"/>
                <w:b w:val="0"/>
                <w:color w:val="auto"/>
                <w:sz w:val="24"/>
                <w:szCs w:val="24"/>
              </w:rPr>
            </w:pPr>
            <w:r w:rsidRPr="008F108C">
              <w:rPr>
                <w:rStyle w:val="salnttl1"/>
                <w:rFonts w:ascii="Times New Roman" w:eastAsia="Times New Roman" w:hAnsi="Times New Roman"/>
                <w:b w:val="0"/>
                <w:color w:val="auto"/>
                <w:sz w:val="24"/>
                <w:szCs w:val="24"/>
                <w:specVanish w:val="0"/>
              </w:rPr>
              <w:t xml:space="preserve">(2) </w:t>
            </w:r>
            <w:r w:rsidRPr="008F108C">
              <w:rPr>
                <w:rStyle w:val="salnttl1"/>
                <w:rFonts w:ascii="Times New Roman" w:hAnsi="Times New Roman"/>
                <w:b w:val="0"/>
                <w:color w:val="auto"/>
                <w:sz w:val="24"/>
                <w:szCs w:val="24"/>
                <w:specVanish w:val="0"/>
              </w:rPr>
              <w:t>În vederea determinării venitului reglementat pentru asigurarea STS pentru anul tarifar t, OTS transmite următoarele date:</w:t>
            </w:r>
          </w:p>
          <w:p w:rsidR="00AE28F4" w:rsidRPr="008F108C" w:rsidRDefault="00AE28F4" w:rsidP="0023707B">
            <w:pPr>
              <w:spacing w:line="276" w:lineRule="auto"/>
              <w:jc w:val="both"/>
              <w:rPr>
                <w:rStyle w:val="salnttl1"/>
                <w:rFonts w:ascii="Times New Roman" w:eastAsia="Times New Roman" w:hAnsi="Times New Roman"/>
                <w:b w:val="0"/>
                <w:color w:val="auto"/>
                <w:sz w:val="24"/>
                <w:szCs w:val="24"/>
              </w:rPr>
            </w:pPr>
            <w:r w:rsidRPr="008F108C">
              <w:rPr>
                <w:rStyle w:val="salnttl1"/>
                <w:rFonts w:ascii="Times New Roman" w:hAnsi="Times New Roman"/>
                <w:b w:val="0"/>
                <w:color w:val="auto"/>
                <w:sz w:val="24"/>
                <w:szCs w:val="24"/>
                <w:specVanish w:val="0"/>
              </w:rPr>
              <w:t>a) prognoza venitului reglementat pentru anul tarifar t;</w:t>
            </w:r>
          </w:p>
          <w:p w:rsidR="00AE28F4" w:rsidRPr="008F108C" w:rsidRDefault="00AE28F4" w:rsidP="0023707B">
            <w:pPr>
              <w:spacing w:line="276" w:lineRule="auto"/>
              <w:jc w:val="both"/>
              <w:rPr>
                <w:rStyle w:val="salnttl1"/>
                <w:rFonts w:ascii="Times New Roman" w:hAnsi="Times New Roman"/>
                <w:b w:val="0"/>
                <w:color w:val="auto"/>
                <w:sz w:val="24"/>
                <w:szCs w:val="24"/>
              </w:rPr>
            </w:pPr>
            <w:r w:rsidRPr="008F108C">
              <w:rPr>
                <w:rStyle w:val="salnttl1"/>
                <w:rFonts w:ascii="Times New Roman" w:hAnsi="Times New Roman"/>
                <w:b w:val="0"/>
                <w:color w:val="auto"/>
                <w:sz w:val="24"/>
                <w:szCs w:val="24"/>
                <w:specVanish w:val="0"/>
              </w:rPr>
              <w:t>b) corecţiile venitului reglementat pe baza realizărilor pentru anul tarifar t-2;</w:t>
            </w:r>
          </w:p>
          <w:p w:rsidR="00AE28F4" w:rsidRDefault="00AE28F4" w:rsidP="0023707B">
            <w:pPr>
              <w:spacing w:line="276" w:lineRule="auto"/>
              <w:jc w:val="both"/>
              <w:rPr>
                <w:rStyle w:val="salnttl1"/>
                <w:rFonts w:ascii="Times New Roman" w:eastAsia="Times New Roman" w:hAnsi="Times New Roman"/>
                <w:b w:val="0"/>
                <w:color w:val="auto"/>
                <w:sz w:val="24"/>
                <w:szCs w:val="24"/>
              </w:rPr>
            </w:pPr>
          </w:p>
          <w:p w:rsidR="00AE28F4" w:rsidRDefault="00AE28F4" w:rsidP="0023707B">
            <w:pPr>
              <w:spacing w:line="276" w:lineRule="auto"/>
              <w:jc w:val="both"/>
              <w:rPr>
                <w:rStyle w:val="salnttl1"/>
                <w:rFonts w:ascii="Times New Roman" w:eastAsia="Times New Roman" w:hAnsi="Times New Roman"/>
                <w:b w:val="0"/>
                <w:color w:val="auto"/>
                <w:sz w:val="24"/>
                <w:szCs w:val="24"/>
              </w:rPr>
            </w:pPr>
          </w:p>
          <w:p w:rsidR="00AE28F4" w:rsidRDefault="00AE28F4" w:rsidP="0023707B">
            <w:pPr>
              <w:spacing w:line="276" w:lineRule="auto"/>
              <w:jc w:val="both"/>
              <w:rPr>
                <w:rStyle w:val="salnttl1"/>
                <w:rFonts w:ascii="Times New Roman" w:eastAsia="Times New Roman" w:hAnsi="Times New Roman"/>
                <w:b w:val="0"/>
                <w:color w:val="auto"/>
                <w:sz w:val="24"/>
                <w:szCs w:val="24"/>
              </w:rPr>
            </w:pPr>
          </w:p>
          <w:p w:rsidR="00AE28F4" w:rsidRDefault="00AE28F4" w:rsidP="0023707B">
            <w:pPr>
              <w:spacing w:line="276" w:lineRule="auto"/>
              <w:jc w:val="both"/>
              <w:rPr>
                <w:rStyle w:val="salnttl1"/>
                <w:rFonts w:ascii="Times New Roman" w:eastAsia="Times New Roman" w:hAnsi="Times New Roman"/>
                <w:b w:val="0"/>
                <w:color w:val="auto"/>
                <w:sz w:val="24"/>
                <w:szCs w:val="24"/>
              </w:rPr>
            </w:pPr>
          </w:p>
          <w:p w:rsidR="006C0A51" w:rsidRDefault="006C0A51" w:rsidP="0023707B">
            <w:pPr>
              <w:spacing w:line="276" w:lineRule="auto"/>
              <w:jc w:val="both"/>
              <w:rPr>
                <w:rStyle w:val="salnttl1"/>
                <w:rFonts w:ascii="Times New Roman" w:eastAsia="Times New Roman" w:hAnsi="Times New Roman"/>
                <w:b w:val="0"/>
                <w:color w:val="auto"/>
                <w:sz w:val="24"/>
                <w:szCs w:val="24"/>
              </w:rPr>
            </w:pPr>
          </w:p>
          <w:p w:rsidR="006C0A51" w:rsidRDefault="006C0A51" w:rsidP="0023707B">
            <w:pPr>
              <w:spacing w:line="276" w:lineRule="auto"/>
              <w:jc w:val="both"/>
              <w:rPr>
                <w:rStyle w:val="salnttl1"/>
                <w:rFonts w:ascii="Times New Roman" w:eastAsia="Times New Roman" w:hAnsi="Times New Roman"/>
                <w:b w:val="0"/>
                <w:color w:val="auto"/>
                <w:sz w:val="24"/>
                <w:szCs w:val="24"/>
              </w:rPr>
            </w:pPr>
          </w:p>
          <w:p w:rsidR="00AE28F4" w:rsidRPr="008F108C" w:rsidRDefault="00AE28F4" w:rsidP="0023707B">
            <w:pPr>
              <w:spacing w:line="276" w:lineRule="auto"/>
              <w:jc w:val="both"/>
              <w:rPr>
                <w:rStyle w:val="salnttl1"/>
                <w:rFonts w:ascii="Times New Roman" w:hAnsi="Times New Roman"/>
                <w:b w:val="0"/>
                <w:color w:val="auto"/>
                <w:sz w:val="24"/>
                <w:szCs w:val="24"/>
              </w:rPr>
            </w:pPr>
            <w:r w:rsidRPr="008F108C">
              <w:rPr>
                <w:rStyle w:val="salnttl1"/>
                <w:rFonts w:ascii="Times New Roman" w:eastAsia="Times New Roman" w:hAnsi="Times New Roman"/>
                <w:b w:val="0"/>
                <w:color w:val="auto"/>
                <w:sz w:val="24"/>
                <w:szCs w:val="24"/>
                <w:specVanish w:val="0"/>
              </w:rPr>
              <w:t xml:space="preserve">(3) </w:t>
            </w:r>
            <w:r w:rsidRPr="008F108C">
              <w:rPr>
                <w:rStyle w:val="salnttl1"/>
                <w:rFonts w:ascii="Times New Roman" w:hAnsi="Times New Roman"/>
                <w:b w:val="0"/>
                <w:color w:val="auto"/>
                <w:sz w:val="24"/>
                <w:szCs w:val="24"/>
                <w:specVanish w:val="0"/>
              </w:rPr>
              <w:t>Toate datele necesare determinării venitului pentru serviciul de sistem sunt exprimate în termeni nominali.</w:t>
            </w:r>
          </w:p>
          <w:p w:rsidR="00AE28F4" w:rsidRPr="008F6EC5" w:rsidRDefault="00AE28F4" w:rsidP="0023707B">
            <w:pPr>
              <w:spacing w:line="276" w:lineRule="auto"/>
              <w:jc w:val="both"/>
              <w:rPr>
                <w:rFonts w:ascii="Times New Roman" w:hAnsi="Times New Roman"/>
                <w:sz w:val="24"/>
                <w:szCs w:val="24"/>
              </w:rPr>
            </w:pPr>
            <w:r w:rsidRPr="008F108C">
              <w:rPr>
                <w:rStyle w:val="salnttl1"/>
                <w:rFonts w:ascii="Times New Roman" w:eastAsia="Times New Roman" w:hAnsi="Times New Roman"/>
                <w:b w:val="0"/>
                <w:color w:val="auto"/>
                <w:sz w:val="24"/>
                <w:szCs w:val="24"/>
                <w:specVanish w:val="0"/>
              </w:rPr>
              <w:t xml:space="preserve">(4) </w:t>
            </w:r>
            <w:r w:rsidRPr="008F108C">
              <w:rPr>
                <w:rStyle w:val="salnttl1"/>
                <w:rFonts w:ascii="Times New Roman" w:hAnsi="Times New Roman"/>
                <w:b w:val="0"/>
                <w:color w:val="auto"/>
                <w:sz w:val="24"/>
                <w:szCs w:val="24"/>
                <w:specVanish w:val="0"/>
              </w:rPr>
              <w:t>Corecţiile anuale care se aplică venitului reglementat prognozat pentru anul tarifar t se actualizează în termeni nominali ai anului t.”</w:t>
            </w:r>
          </w:p>
        </w:tc>
        <w:tc>
          <w:tcPr>
            <w:tcW w:w="1802" w:type="pct"/>
            <w:shd w:val="clear" w:color="auto" w:fill="auto"/>
          </w:tcPr>
          <w:p w:rsidR="00AE28F4" w:rsidRPr="008F6EC5" w:rsidRDefault="00AE28F4" w:rsidP="0023707B">
            <w:pPr>
              <w:pStyle w:val="BodyTextIndent3"/>
              <w:spacing w:after="0" w:line="276" w:lineRule="auto"/>
              <w:ind w:left="0"/>
              <w:rPr>
                <w:rFonts w:ascii="Times New Roman" w:hAnsi="Times New Roman"/>
                <w:sz w:val="24"/>
                <w:szCs w:val="24"/>
              </w:rPr>
            </w:pPr>
            <w:r>
              <w:rPr>
                <w:rFonts w:ascii="Times New Roman" w:hAnsi="Times New Roman"/>
                <w:sz w:val="24"/>
                <w:szCs w:val="24"/>
              </w:rPr>
              <w:t>Idem pct. 1</w:t>
            </w:r>
            <w:r w:rsidR="002F6EE5">
              <w:rPr>
                <w:rFonts w:ascii="Times New Roman" w:hAnsi="Times New Roman"/>
                <w:sz w:val="24"/>
                <w:szCs w:val="24"/>
              </w:rPr>
              <w:t xml:space="preserve"> și  pct. 6. </w:t>
            </w:r>
          </w:p>
        </w:tc>
        <w:tc>
          <w:tcPr>
            <w:tcW w:w="1006" w:type="pct"/>
          </w:tcPr>
          <w:p w:rsidR="00AE28F4" w:rsidRPr="008F6EC5" w:rsidRDefault="00FB45B4"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Nu se acceptă. Idem punctul 1.</w:t>
            </w:r>
          </w:p>
        </w:tc>
      </w:tr>
      <w:tr w:rsidR="00AE28F4" w:rsidRPr="008F6EC5" w:rsidTr="006C0A51">
        <w:trPr>
          <w:trHeight w:val="562"/>
        </w:trPr>
        <w:tc>
          <w:tcPr>
            <w:tcW w:w="211" w:type="pct"/>
            <w:shd w:val="clear" w:color="auto" w:fill="auto"/>
          </w:tcPr>
          <w:p w:rsidR="00AE28F4" w:rsidRPr="008F6EC5" w:rsidRDefault="00AE28F4" w:rsidP="0023707B">
            <w:pPr>
              <w:pStyle w:val="ListParagraph"/>
              <w:numPr>
                <w:ilvl w:val="0"/>
                <w:numId w:val="3"/>
              </w:numPr>
              <w:tabs>
                <w:tab w:val="left" w:pos="360"/>
              </w:tabs>
              <w:spacing w:after="0" w:line="276" w:lineRule="auto"/>
              <w:jc w:val="both"/>
              <w:rPr>
                <w:rFonts w:ascii="Times New Roman" w:hAnsi="Times New Roman"/>
                <w:sz w:val="24"/>
                <w:szCs w:val="24"/>
                <w:lang w:eastAsia="ko-KR"/>
              </w:rPr>
            </w:pPr>
          </w:p>
        </w:tc>
        <w:tc>
          <w:tcPr>
            <w:tcW w:w="253" w:type="pct"/>
          </w:tcPr>
          <w:p w:rsidR="00AE28F4" w:rsidRPr="008F6EC5" w:rsidRDefault="00AE28F4" w:rsidP="0023707B">
            <w:pPr>
              <w:spacing w:after="0" w:line="276" w:lineRule="auto"/>
              <w:jc w:val="both"/>
              <w:rPr>
                <w:rFonts w:ascii="Times New Roman" w:eastAsia="Batang" w:hAnsi="Times New Roman"/>
                <w:sz w:val="24"/>
                <w:szCs w:val="24"/>
                <w:lang w:eastAsia="ko-KR"/>
              </w:rPr>
            </w:pPr>
            <w:r w:rsidRPr="008F6EC5">
              <w:rPr>
                <w:rFonts w:ascii="Times New Roman" w:eastAsia="Batang" w:hAnsi="Times New Roman"/>
                <w:sz w:val="24"/>
                <w:szCs w:val="24"/>
                <w:lang w:eastAsia="ko-KR"/>
              </w:rPr>
              <w:t>Art. 32</w:t>
            </w:r>
          </w:p>
        </w:tc>
        <w:tc>
          <w:tcPr>
            <w:tcW w:w="887" w:type="pct"/>
            <w:shd w:val="clear" w:color="auto" w:fill="auto"/>
          </w:tcPr>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6C0A51">
              <w:rPr>
                <w:rStyle w:val="salnttl1"/>
                <w:rFonts w:ascii="Times New Roman" w:eastAsia="Times New Roman" w:hAnsi="Times New Roman"/>
                <w:b w:val="0"/>
                <w:color w:val="auto"/>
                <w:sz w:val="24"/>
                <w:szCs w:val="24"/>
                <w:specVanish w:val="0"/>
              </w:rPr>
              <w:t>(1)</w:t>
            </w:r>
            <w:r w:rsidRPr="008F6EC5">
              <w:rPr>
                <w:rStyle w:val="salnbdy"/>
                <w:rFonts w:ascii="Times New Roman" w:eastAsia="Times New Roman" w:hAnsi="Times New Roman"/>
                <w:sz w:val="24"/>
                <w:szCs w:val="24"/>
              </w:rPr>
              <w:t xml:space="preserve">Factorul de corecţie a VSTS^t din perioada tarifară t se determină având în vedere erorile de estimare/prognoză pentru perioada tarifară t-2/t-1 faţă de valorile realizate/estimate a fi realizate în perioada tarifară t-2/t-1 şi propuse de OTS conform </w:t>
            </w:r>
            <w:r w:rsidRPr="008F6EC5">
              <w:rPr>
                <w:rStyle w:val="slgi1"/>
                <w:rFonts w:ascii="Times New Roman" w:eastAsia="Times New Roman" w:hAnsi="Times New Roman"/>
                <w:sz w:val="24"/>
                <w:szCs w:val="24"/>
              </w:rPr>
              <w:t>art. 29</w:t>
            </w:r>
            <w:r w:rsidRPr="008F6EC5">
              <w:rPr>
                <w:rStyle w:val="salnbdy"/>
                <w:rFonts w:ascii="Times New Roman" w:eastAsia="Times New Roman" w:hAnsi="Times New Roman"/>
                <w:sz w:val="24"/>
                <w:szCs w:val="24"/>
              </w:rPr>
              <w:t>.</w:t>
            </w:r>
          </w:p>
          <w:p w:rsidR="00AE28F4" w:rsidRPr="008F6EC5" w:rsidRDefault="00AE28F4" w:rsidP="0023707B">
            <w:pPr>
              <w:spacing w:line="276" w:lineRule="auto"/>
              <w:jc w:val="both"/>
              <w:rPr>
                <w:rFonts w:ascii="Times New Roman" w:eastAsia="Times New Roman" w:hAnsi="Times New Roman"/>
                <w:color w:val="000000"/>
                <w:sz w:val="24"/>
                <w:szCs w:val="24"/>
                <w:shd w:val="clear" w:color="auto" w:fill="FFFFFF"/>
              </w:rPr>
            </w:pPr>
            <w:r w:rsidRPr="006C0A51">
              <w:rPr>
                <w:rStyle w:val="salnttl1"/>
                <w:rFonts w:ascii="Times New Roman" w:eastAsia="Times New Roman" w:hAnsi="Times New Roman"/>
                <w:b w:val="0"/>
                <w:color w:val="auto"/>
                <w:sz w:val="24"/>
                <w:szCs w:val="24"/>
                <w:specVanish w:val="0"/>
              </w:rPr>
              <w:t>(2)</w:t>
            </w:r>
            <w:r w:rsidRPr="008F6EC5">
              <w:rPr>
                <w:rStyle w:val="salnbdy"/>
                <w:rFonts w:ascii="Times New Roman" w:eastAsia="Times New Roman" w:hAnsi="Times New Roman"/>
                <w:sz w:val="24"/>
                <w:szCs w:val="24"/>
              </w:rPr>
              <w:t>La calculul VSTS^t în perioada tarifară t, autoritatea competentă determină suma aferentă câştigurilor obţinute de OTS printr-o gestionare eficientă a STS în cadrul perioadei tarifare t-2/t-1 şi alocă 80% din aceasta utilizatorilor (mecanism de împărţire a câştigurilor).</w:t>
            </w:r>
          </w:p>
          <w:p w:rsidR="00AE28F4" w:rsidRPr="008F6EC5" w:rsidRDefault="00AE28F4" w:rsidP="0023707B">
            <w:pPr>
              <w:spacing w:line="276" w:lineRule="auto"/>
              <w:jc w:val="both"/>
              <w:rPr>
                <w:rFonts w:ascii="Times New Roman" w:hAnsi="Times New Roman"/>
                <w:sz w:val="24"/>
                <w:szCs w:val="24"/>
              </w:rPr>
            </w:pPr>
            <w:r w:rsidRPr="006C0A51">
              <w:rPr>
                <w:rStyle w:val="salnttl1"/>
                <w:rFonts w:ascii="Times New Roman" w:eastAsia="Times New Roman" w:hAnsi="Times New Roman"/>
                <w:b w:val="0"/>
                <w:color w:val="auto"/>
                <w:sz w:val="24"/>
                <w:szCs w:val="24"/>
                <w:specVanish w:val="0"/>
              </w:rPr>
              <w:t>(3)</w:t>
            </w:r>
            <w:r w:rsidRPr="008F6EC5">
              <w:rPr>
                <w:rStyle w:val="salnbdy"/>
                <w:rFonts w:ascii="Times New Roman" w:eastAsia="Times New Roman" w:hAnsi="Times New Roman"/>
                <w:sz w:val="24"/>
                <w:szCs w:val="24"/>
              </w:rPr>
              <w:t>Prognozarea venitului VSTS^t din perioada tarifară t ia în considerare costurile realizate de OTS printr-o gestionare eficientă a STS în cadrul perioadei tarifare t-2/t-1.</w:t>
            </w:r>
          </w:p>
        </w:tc>
        <w:tc>
          <w:tcPr>
            <w:tcW w:w="841" w:type="pct"/>
          </w:tcPr>
          <w:p w:rsidR="00AE28F4" w:rsidRPr="008F108C" w:rsidRDefault="00AE28F4" w:rsidP="0023707B">
            <w:pPr>
              <w:spacing w:line="276" w:lineRule="auto"/>
              <w:jc w:val="both"/>
              <w:rPr>
                <w:rStyle w:val="salnttl1"/>
                <w:rFonts w:ascii="Times New Roman" w:eastAsia="Times New Roman" w:hAnsi="Times New Roman"/>
                <w:b w:val="0"/>
                <w:color w:val="auto"/>
                <w:sz w:val="24"/>
                <w:szCs w:val="24"/>
              </w:rPr>
            </w:pPr>
            <w:r w:rsidRPr="008F108C">
              <w:rPr>
                <w:rStyle w:val="salnttl1"/>
                <w:rFonts w:ascii="Times New Roman" w:eastAsia="Times New Roman" w:hAnsi="Times New Roman"/>
                <w:b w:val="0"/>
                <w:color w:val="auto"/>
                <w:sz w:val="24"/>
                <w:szCs w:val="24"/>
                <w:specVanish w:val="0"/>
              </w:rPr>
              <w:t xml:space="preserve">(1) Factorul de corecţie a VSTS^t din anul tarifar t se determină având în vedere erorile de prognoză pentru anul tarifar t-2 faţă de valorile realizate în același an tarifar. </w:t>
            </w:r>
          </w:p>
          <w:p w:rsidR="00AE28F4" w:rsidRPr="008F108C" w:rsidRDefault="00AE28F4" w:rsidP="0023707B">
            <w:pPr>
              <w:spacing w:line="276" w:lineRule="auto"/>
              <w:jc w:val="both"/>
              <w:rPr>
                <w:rStyle w:val="salnttl1"/>
                <w:rFonts w:ascii="Times New Roman" w:eastAsia="Times New Roman" w:hAnsi="Times New Roman"/>
                <w:b w:val="0"/>
                <w:color w:val="auto"/>
                <w:sz w:val="24"/>
                <w:szCs w:val="24"/>
              </w:rPr>
            </w:pPr>
            <w:r w:rsidRPr="008F108C">
              <w:rPr>
                <w:rStyle w:val="salnttl1"/>
                <w:rFonts w:ascii="Times New Roman" w:eastAsia="Times New Roman" w:hAnsi="Times New Roman"/>
                <w:b w:val="0"/>
                <w:color w:val="auto"/>
                <w:sz w:val="24"/>
                <w:szCs w:val="24"/>
                <w:specVanish w:val="0"/>
              </w:rPr>
              <w:t>(2) La calculul VSTS^t în anul tarifar t, autoritatea competentă determină suma aferentă câştigurilor obţinute de OTS printr-o gestionare eficientă a STS în cadrul anului tarifar t-2 şi alocă 80% din aceasta utilizatorilor (mecanism de împărţire a câştigurilor).</w:t>
            </w:r>
          </w:p>
          <w:p w:rsidR="0023707B" w:rsidRDefault="0023707B" w:rsidP="0023707B">
            <w:pPr>
              <w:spacing w:after="0" w:line="276" w:lineRule="auto"/>
              <w:jc w:val="both"/>
              <w:rPr>
                <w:rStyle w:val="salnttl1"/>
                <w:rFonts w:ascii="Times New Roman" w:eastAsia="Times New Roman" w:hAnsi="Times New Roman"/>
                <w:b w:val="0"/>
                <w:color w:val="auto"/>
                <w:sz w:val="24"/>
                <w:szCs w:val="24"/>
              </w:rPr>
            </w:pPr>
          </w:p>
          <w:p w:rsidR="0023707B" w:rsidRDefault="0023707B" w:rsidP="0023707B">
            <w:pPr>
              <w:spacing w:after="0" w:line="276" w:lineRule="auto"/>
              <w:jc w:val="both"/>
              <w:rPr>
                <w:rStyle w:val="salnttl1"/>
                <w:rFonts w:ascii="Times New Roman" w:eastAsia="Times New Roman" w:hAnsi="Times New Roman"/>
                <w:b w:val="0"/>
                <w:color w:val="auto"/>
                <w:sz w:val="24"/>
                <w:szCs w:val="24"/>
              </w:rPr>
            </w:pPr>
          </w:p>
          <w:p w:rsidR="00AE28F4" w:rsidRPr="008F108C" w:rsidRDefault="00AE28F4" w:rsidP="0023707B">
            <w:pPr>
              <w:spacing w:after="0" w:line="276" w:lineRule="auto"/>
              <w:jc w:val="both"/>
              <w:rPr>
                <w:rStyle w:val="salnttl1"/>
                <w:rFonts w:ascii="Times New Roman" w:eastAsia="Times New Roman" w:hAnsi="Times New Roman"/>
                <w:b w:val="0"/>
                <w:color w:val="auto"/>
                <w:sz w:val="24"/>
                <w:szCs w:val="24"/>
              </w:rPr>
            </w:pPr>
            <w:r w:rsidRPr="008F108C">
              <w:rPr>
                <w:rStyle w:val="salnttl1"/>
                <w:rFonts w:ascii="Times New Roman" w:eastAsia="Times New Roman" w:hAnsi="Times New Roman"/>
                <w:b w:val="0"/>
                <w:color w:val="auto"/>
                <w:sz w:val="24"/>
                <w:szCs w:val="24"/>
                <w:specVanish w:val="0"/>
              </w:rPr>
              <w:t>(3) Prognozarea venitului VSTS^t din anul tarifar t ia în considerare costurile realizate de OTS printr-o gestionare eficientă a STS în cadrul anului tarifar t-2</w:t>
            </w:r>
          </w:p>
        </w:tc>
        <w:tc>
          <w:tcPr>
            <w:tcW w:w="1802" w:type="pct"/>
            <w:shd w:val="clear" w:color="auto" w:fill="auto"/>
          </w:tcPr>
          <w:p w:rsidR="00AE28F4" w:rsidRDefault="000F30CF" w:rsidP="0023707B">
            <w:pPr>
              <w:pStyle w:val="BodyTextIndent3"/>
              <w:spacing w:after="0" w:line="276" w:lineRule="auto"/>
              <w:ind w:left="0"/>
              <w:rPr>
                <w:rFonts w:ascii="Times New Roman" w:hAnsi="Times New Roman"/>
                <w:sz w:val="24"/>
                <w:szCs w:val="24"/>
              </w:rPr>
            </w:pPr>
            <w:r>
              <w:rPr>
                <w:rFonts w:ascii="Times New Roman" w:hAnsi="Times New Roman"/>
                <w:sz w:val="24"/>
                <w:szCs w:val="24"/>
              </w:rPr>
              <w:t xml:space="preserve">(1) </w:t>
            </w:r>
            <w:r w:rsidR="00AE28F4">
              <w:rPr>
                <w:rFonts w:ascii="Times New Roman" w:hAnsi="Times New Roman"/>
                <w:sz w:val="24"/>
                <w:szCs w:val="24"/>
              </w:rPr>
              <w:t>Idem pct. 1</w:t>
            </w: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r>
              <w:rPr>
                <w:rFonts w:ascii="Times New Roman" w:hAnsi="Times New Roman"/>
                <w:sz w:val="24"/>
                <w:szCs w:val="24"/>
              </w:rPr>
              <w:t>(2)  Idem pct. 1</w:t>
            </w: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p>
          <w:p w:rsidR="000F30CF" w:rsidRDefault="000F30CF" w:rsidP="0023707B">
            <w:pPr>
              <w:pStyle w:val="BodyTextIndent3"/>
              <w:spacing w:after="0" w:line="276" w:lineRule="auto"/>
              <w:ind w:left="0"/>
              <w:rPr>
                <w:rFonts w:ascii="Times New Roman" w:hAnsi="Times New Roman"/>
                <w:sz w:val="24"/>
                <w:szCs w:val="24"/>
              </w:rPr>
            </w:pPr>
            <w:r>
              <w:rPr>
                <w:rFonts w:ascii="Times New Roman" w:hAnsi="Times New Roman"/>
                <w:sz w:val="24"/>
                <w:szCs w:val="24"/>
              </w:rPr>
              <w:t>(3) Idem pctul 2</w:t>
            </w:r>
          </w:p>
          <w:p w:rsidR="000F30CF" w:rsidRPr="008F6EC5" w:rsidRDefault="000F30CF" w:rsidP="0023707B">
            <w:pPr>
              <w:pStyle w:val="BodyTextIndent3"/>
              <w:spacing w:after="0" w:line="276" w:lineRule="auto"/>
              <w:ind w:left="0"/>
              <w:rPr>
                <w:rFonts w:ascii="Times New Roman" w:hAnsi="Times New Roman"/>
                <w:sz w:val="24"/>
                <w:szCs w:val="24"/>
              </w:rPr>
            </w:pPr>
          </w:p>
        </w:tc>
        <w:tc>
          <w:tcPr>
            <w:tcW w:w="1006" w:type="pct"/>
          </w:tcPr>
          <w:p w:rsidR="00AE28F4" w:rsidRPr="000F30CF" w:rsidRDefault="00BE7042" w:rsidP="000F30CF">
            <w:pPr>
              <w:tabs>
                <w:tab w:val="left" w:pos="964"/>
                <w:tab w:val="left" w:pos="1080"/>
              </w:tabs>
              <w:spacing w:after="0" w:line="276" w:lineRule="auto"/>
              <w:jc w:val="both"/>
              <w:rPr>
                <w:rFonts w:ascii="Times New Roman" w:eastAsia="Batang" w:hAnsi="Times New Roman"/>
                <w:sz w:val="24"/>
                <w:szCs w:val="24"/>
                <w:lang w:eastAsia="ko-KR"/>
              </w:rPr>
            </w:pPr>
            <w:r w:rsidRPr="000F30CF">
              <w:rPr>
                <w:rFonts w:ascii="Times New Roman" w:eastAsia="Batang" w:hAnsi="Times New Roman"/>
                <w:sz w:val="24"/>
                <w:szCs w:val="24"/>
                <w:lang w:eastAsia="ko-KR"/>
              </w:rPr>
              <w:t>Nu se acceptă</w:t>
            </w:r>
            <w:r w:rsidR="000F30CF">
              <w:rPr>
                <w:rFonts w:ascii="Times New Roman" w:eastAsia="Batang" w:hAnsi="Times New Roman"/>
                <w:sz w:val="24"/>
                <w:szCs w:val="24"/>
                <w:lang w:eastAsia="ko-KR"/>
              </w:rPr>
              <w:t xml:space="preserve"> propunerea de la alin. (1) și (2)</w:t>
            </w:r>
            <w:r w:rsidRPr="000F30CF">
              <w:rPr>
                <w:rFonts w:ascii="Times New Roman" w:eastAsia="Batang" w:hAnsi="Times New Roman"/>
                <w:sz w:val="24"/>
                <w:szCs w:val="24"/>
                <w:lang w:eastAsia="ko-KR"/>
              </w:rPr>
              <w:t xml:space="preserve">. </w:t>
            </w:r>
            <w:r w:rsidR="000F30CF">
              <w:rPr>
                <w:rFonts w:ascii="Times New Roman" w:eastAsia="Batang" w:hAnsi="Times New Roman"/>
                <w:sz w:val="24"/>
                <w:szCs w:val="24"/>
                <w:lang w:eastAsia="ko-KR"/>
              </w:rPr>
              <w:t>Motivație ANRE  ca la</w:t>
            </w:r>
            <w:r w:rsidRPr="000F30CF">
              <w:rPr>
                <w:rFonts w:ascii="Times New Roman" w:eastAsia="Batang" w:hAnsi="Times New Roman"/>
                <w:sz w:val="24"/>
                <w:szCs w:val="24"/>
                <w:lang w:eastAsia="ko-KR"/>
              </w:rPr>
              <w:t xml:space="preserve"> punctul 1.</w:t>
            </w: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0F30CF" w:rsidRDefault="000F30CF"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Se reformulează. </w:t>
            </w: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(3) </w:t>
            </w:r>
            <w:r w:rsidRPr="0049485C">
              <w:rPr>
                <w:rFonts w:ascii="Times New Roman" w:eastAsia="Batang" w:hAnsi="Times New Roman"/>
                <w:sz w:val="24"/>
                <w:szCs w:val="24"/>
                <w:lang w:eastAsia="ko-KR"/>
              </w:rPr>
              <w:t xml:space="preserve">Prognozarea venitului VSTS^t din perioada tarifară t ia în considerare costurile realizate de OTS </w:t>
            </w:r>
            <w:r>
              <w:rPr>
                <w:rFonts w:ascii="Times New Roman" w:eastAsia="Batang" w:hAnsi="Times New Roman"/>
                <w:sz w:val="24"/>
                <w:szCs w:val="24"/>
                <w:lang w:eastAsia="ko-KR"/>
              </w:rPr>
              <w:t xml:space="preserve">în anul </w:t>
            </w:r>
            <w:r w:rsidRPr="0049485C">
              <w:rPr>
                <w:rFonts w:ascii="Times New Roman" w:eastAsia="Batang" w:hAnsi="Times New Roman"/>
                <w:sz w:val="24"/>
                <w:szCs w:val="24"/>
                <w:lang w:eastAsia="ko-KR"/>
              </w:rPr>
              <w:t xml:space="preserve">tarifar t – 2 și fundamentarea OTS, </w:t>
            </w:r>
            <w:r>
              <w:rPr>
                <w:rFonts w:ascii="Times New Roman" w:eastAsia="Batang" w:hAnsi="Times New Roman"/>
                <w:sz w:val="24"/>
                <w:szCs w:val="24"/>
                <w:lang w:eastAsia="ko-KR"/>
              </w:rPr>
              <w:t>însoțită</w:t>
            </w:r>
            <w:r w:rsidRPr="0049485C">
              <w:rPr>
                <w:rFonts w:ascii="Times New Roman" w:eastAsia="Batang" w:hAnsi="Times New Roman"/>
                <w:sz w:val="24"/>
                <w:szCs w:val="24"/>
                <w:lang w:eastAsia="ko-KR"/>
              </w:rPr>
              <w:t xml:space="preserve"> </w:t>
            </w:r>
            <w:r w:rsidR="00A63450">
              <w:rPr>
                <w:rFonts w:ascii="Times New Roman" w:eastAsia="Batang" w:hAnsi="Times New Roman"/>
                <w:sz w:val="24"/>
                <w:szCs w:val="24"/>
                <w:lang w:eastAsia="ko-KR"/>
              </w:rPr>
              <w:t xml:space="preserve">de </w:t>
            </w:r>
            <w:bookmarkStart w:id="0" w:name="_GoBack"/>
            <w:bookmarkEnd w:id="0"/>
            <w:r w:rsidRPr="0049485C">
              <w:rPr>
                <w:rFonts w:ascii="Times New Roman" w:eastAsia="Batang" w:hAnsi="Times New Roman"/>
                <w:sz w:val="24"/>
                <w:szCs w:val="24"/>
                <w:lang w:eastAsia="ko-KR"/>
              </w:rPr>
              <w:t>explicaţii detaliate şi justificări cu privire la diferența între costurile rea</w:t>
            </w:r>
            <w:r>
              <w:rPr>
                <w:rFonts w:ascii="Times New Roman" w:eastAsia="Batang" w:hAnsi="Times New Roman"/>
                <w:sz w:val="24"/>
                <w:szCs w:val="24"/>
                <w:lang w:eastAsia="ko-KR"/>
              </w:rPr>
              <w:t>lizate în anul t-2 și cele solitate de OTS</w:t>
            </w:r>
            <w:r w:rsidRPr="0049485C">
              <w:rPr>
                <w:rFonts w:ascii="Times New Roman" w:eastAsia="Batang" w:hAnsi="Times New Roman"/>
                <w:sz w:val="24"/>
                <w:szCs w:val="24"/>
                <w:lang w:eastAsia="ko-KR"/>
              </w:rPr>
              <w:t xml:space="preserve"> pentru anul t.</w:t>
            </w:r>
          </w:p>
          <w:p w:rsidR="0049485C"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p w:rsidR="0049485C" w:rsidRPr="008F6EC5" w:rsidRDefault="0049485C" w:rsidP="0023707B">
            <w:pPr>
              <w:tabs>
                <w:tab w:val="left" w:pos="964"/>
                <w:tab w:val="left" w:pos="1080"/>
              </w:tabs>
              <w:spacing w:after="0" w:line="276" w:lineRule="auto"/>
              <w:jc w:val="both"/>
              <w:rPr>
                <w:rFonts w:ascii="Times New Roman" w:eastAsia="Batang" w:hAnsi="Times New Roman"/>
                <w:sz w:val="24"/>
                <w:szCs w:val="24"/>
                <w:lang w:eastAsia="ko-KR"/>
              </w:rPr>
            </w:pPr>
          </w:p>
        </w:tc>
      </w:tr>
      <w:tr w:rsidR="00AE28F4" w:rsidRPr="008F6EC5" w:rsidTr="006C0A51">
        <w:trPr>
          <w:trHeight w:val="562"/>
        </w:trPr>
        <w:tc>
          <w:tcPr>
            <w:tcW w:w="211" w:type="pct"/>
            <w:shd w:val="clear" w:color="auto" w:fill="auto"/>
          </w:tcPr>
          <w:p w:rsidR="00AE28F4" w:rsidRPr="008F6EC5" w:rsidRDefault="00AE28F4" w:rsidP="0023707B">
            <w:pPr>
              <w:pStyle w:val="ListParagraph"/>
              <w:numPr>
                <w:ilvl w:val="0"/>
                <w:numId w:val="3"/>
              </w:numPr>
              <w:tabs>
                <w:tab w:val="left" w:pos="360"/>
              </w:tabs>
              <w:spacing w:after="0" w:line="276" w:lineRule="auto"/>
              <w:jc w:val="both"/>
              <w:rPr>
                <w:rFonts w:ascii="Times New Roman" w:hAnsi="Times New Roman"/>
                <w:sz w:val="24"/>
                <w:szCs w:val="24"/>
                <w:lang w:eastAsia="ko-KR"/>
              </w:rPr>
            </w:pPr>
          </w:p>
        </w:tc>
        <w:tc>
          <w:tcPr>
            <w:tcW w:w="253" w:type="pct"/>
          </w:tcPr>
          <w:p w:rsidR="00AE28F4" w:rsidRPr="008F6EC5" w:rsidRDefault="00AE28F4" w:rsidP="0023707B">
            <w:pPr>
              <w:spacing w:after="0" w:line="276" w:lineRule="auto"/>
              <w:jc w:val="both"/>
              <w:rPr>
                <w:rFonts w:ascii="Times New Roman" w:eastAsia="Batang" w:hAnsi="Times New Roman"/>
                <w:sz w:val="24"/>
                <w:szCs w:val="24"/>
                <w:lang w:eastAsia="ko-KR"/>
              </w:rPr>
            </w:pPr>
            <w:r w:rsidRPr="008F6EC5">
              <w:rPr>
                <w:rFonts w:ascii="Times New Roman" w:eastAsia="Batang" w:hAnsi="Times New Roman"/>
                <w:sz w:val="24"/>
                <w:szCs w:val="24"/>
                <w:lang w:eastAsia="ko-KR"/>
              </w:rPr>
              <w:t>Art. 45</w:t>
            </w:r>
          </w:p>
        </w:tc>
        <w:tc>
          <w:tcPr>
            <w:tcW w:w="887" w:type="pct"/>
            <w:shd w:val="clear" w:color="auto" w:fill="auto"/>
          </w:tcPr>
          <w:p w:rsidR="00AE28F4" w:rsidRPr="008F6EC5" w:rsidRDefault="00AE28F4" w:rsidP="0023707B">
            <w:pPr>
              <w:pStyle w:val="spar"/>
              <w:spacing w:line="276" w:lineRule="auto"/>
              <w:ind w:left="-18"/>
              <w:jc w:val="both"/>
            </w:pPr>
            <w:proofErr w:type="spellStart"/>
            <w:r w:rsidRPr="008F6EC5">
              <w:rPr>
                <w:color w:val="000000"/>
                <w:shd w:val="clear" w:color="auto" w:fill="FFFFFF"/>
              </w:rPr>
              <w:t>Tarifele</w:t>
            </w:r>
            <w:proofErr w:type="spellEnd"/>
            <w:r w:rsidRPr="008F6EC5">
              <w:rPr>
                <w:color w:val="000000"/>
                <w:shd w:val="clear" w:color="auto" w:fill="FFFFFF"/>
              </w:rPr>
              <w:t xml:space="preserve"> </w:t>
            </w:r>
            <w:proofErr w:type="spellStart"/>
            <w:r w:rsidRPr="008F6EC5">
              <w:rPr>
                <w:color w:val="000000"/>
                <w:shd w:val="clear" w:color="auto" w:fill="FFFFFF"/>
              </w:rPr>
              <w:t>pentru</w:t>
            </w:r>
            <w:proofErr w:type="spellEnd"/>
            <w:r w:rsidRPr="008F6EC5">
              <w:rPr>
                <w:color w:val="000000"/>
                <w:shd w:val="clear" w:color="auto" w:fill="FFFFFF"/>
              </w:rPr>
              <w:t xml:space="preserve"> </w:t>
            </w:r>
            <w:proofErr w:type="spellStart"/>
            <w:r w:rsidRPr="008F6EC5">
              <w:rPr>
                <w:color w:val="000000"/>
                <w:shd w:val="clear" w:color="auto" w:fill="FFFFFF"/>
              </w:rPr>
              <w:t>serviciul</w:t>
            </w:r>
            <w:proofErr w:type="spellEnd"/>
            <w:r w:rsidRPr="008F6EC5">
              <w:rPr>
                <w:color w:val="000000"/>
                <w:shd w:val="clear" w:color="auto" w:fill="FFFFFF"/>
              </w:rPr>
              <w:t xml:space="preserve"> de </w:t>
            </w:r>
            <w:proofErr w:type="spellStart"/>
            <w:r w:rsidRPr="008F6EC5">
              <w:rPr>
                <w:color w:val="000000"/>
                <w:shd w:val="clear" w:color="auto" w:fill="FFFFFF"/>
              </w:rPr>
              <w:t>sistem</w:t>
            </w:r>
            <w:proofErr w:type="spellEnd"/>
            <w:r w:rsidRPr="008F6EC5">
              <w:rPr>
                <w:color w:val="000000"/>
                <w:shd w:val="clear" w:color="auto" w:fill="FFFFFF"/>
              </w:rPr>
              <w:t xml:space="preserve"> </w:t>
            </w:r>
            <w:proofErr w:type="spellStart"/>
            <w:r w:rsidRPr="008F6EC5">
              <w:rPr>
                <w:color w:val="000000"/>
                <w:shd w:val="clear" w:color="auto" w:fill="FFFFFF"/>
              </w:rPr>
              <w:t>şi</w:t>
            </w:r>
            <w:proofErr w:type="spellEnd"/>
            <w:r w:rsidRPr="008F6EC5">
              <w:rPr>
                <w:color w:val="000000"/>
                <w:shd w:val="clear" w:color="auto" w:fill="FFFFFF"/>
              </w:rPr>
              <w:t xml:space="preserve"> SFS se pot </w:t>
            </w:r>
            <w:proofErr w:type="spellStart"/>
            <w:r w:rsidRPr="008F6EC5">
              <w:rPr>
                <w:color w:val="000000"/>
                <w:shd w:val="clear" w:color="auto" w:fill="FFFFFF"/>
              </w:rPr>
              <w:t>revizui</w:t>
            </w:r>
            <w:proofErr w:type="spellEnd"/>
            <w:r w:rsidRPr="008F6EC5">
              <w:rPr>
                <w:color w:val="000000"/>
                <w:shd w:val="clear" w:color="auto" w:fill="FFFFFF"/>
              </w:rPr>
              <w:t xml:space="preserve"> la un interval de </w:t>
            </w:r>
            <w:proofErr w:type="spellStart"/>
            <w:r w:rsidRPr="008F6EC5">
              <w:rPr>
                <w:color w:val="000000"/>
                <w:shd w:val="clear" w:color="auto" w:fill="FFFFFF"/>
              </w:rPr>
              <w:t>cel</w:t>
            </w:r>
            <w:proofErr w:type="spellEnd"/>
            <w:r w:rsidRPr="008F6EC5">
              <w:rPr>
                <w:color w:val="000000"/>
                <w:shd w:val="clear" w:color="auto" w:fill="FFFFFF"/>
              </w:rPr>
              <w:t xml:space="preserve"> </w:t>
            </w:r>
            <w:proofErr w:type="spellStart"/>
            <w:r w:rsidRPr="008F6EC5">
              <w:rPr>
                <w:color w:val="000000"/>
                <w:shd w:val="clear" w:color="auto" w:fill="FFFFFF"/>
              </w:rPr>
              <w:t>puţin</w:t>
            </w:r>
            <w:proofErr w:type="spellEnd"/>
            <w:r w:rsidRPr="008F6EC5">
              <w:rPr>
                <w:color w:val="000000"/>
                <w:shd w:val="clear" w:color="auto" w:fill="FFFFFF"/>
              </w:rPr>
              <w:t xml:space="preserve"> 6 </w:t>
            </w:r>
            <w:proofErr w:type="spellStart"/>
            <w:r w:rsidRPr="008F6EC5">
              <w:rPr>
                <w:color w:val="000000"/>
                <w:shd w:val="clear" w:color="auto" w:fill="FFFFFF"/>
              </w:rPr>
              <w:t>luni</w:t>
            </w:r>
            <w:proofErr w:type="spellEnd"/>
            <w:r w:rsidRPr="008F6EC5">
              <w:rPr>
                <w:color w:val="000000"/>
                <w:shd w:val="clear" w:color="auto" w:fill="FFFFFF"/>
              </w:rPr>
              <w:t xml:space="preserve"> </w:t>
            </w:r>
            <w:proofErr w:type="spellStart"/>
            <w:r w:rsidRPr="008F6EC5">
              <w:rPr>
                <w:color w:val="000000"/>
                <w:shd w:val="clear" w:color="auto" w:fill="FFFFFF"/>
              </w:rPr>
              <w:t>dacă</w:t>
            </w:r>
            <w:proofErr w:type="spellEnd"/>
            <w:r w:rsidRPr="008F6EC5">
              <w:rPr>
                <w:color w:val="000000"/>
                <w:shd w:val="clear" w:color="auto" w:fill="FFFFFF"/>
              </w:rPr>
              <w:t xml:space="preserve"> se </w:t>
            </w:r>
            <w:proofErr w:type="spellStart"/>
            <w:r w:rsidRPr="008F6EC5">
              <w:rPr>
                <w:color w:val="000000"/>
                <w:shd w:val="clear" w:color="auto" w:fill="FFFFFF"/>
              </w:rPr>
              <w:t>constată</w:t>
            </w:r>
            <w:proofErr w:type="spellEnd"/>
            <w:r w:rsidRPr="008F6EC5">
              <w:rPr>
                <w:color w:val="000000"/>
                <w:shd w:val="clear" w:color="auto" w:fill="FFFFFF"/>
              </w:rPr>
              <w:t xml:space="preserve"> </w:t>
            </w:r>
            <w:proofErr w:type="spellStart"/>
            <w:r w:rsidRPr="008F6EC5">
              <w:rPr>
                <w:color w:val="000000"/>
                <w:shd w:val="clear" w:color="auto" w:fill="FFFFFF"/>
              </w:rPr>
              <w:t>diferenţe</w:t>
            </w:r>
            <w:proofErr w:type="spellEnd"/>
            <w:r w:rsidRPr="008F6EC5">
              <w:rPr>
                <w:color w:val="000000"/>
                <w:shd w:val="clear" w:color="auto" w:fill="FFFFFF"/>
              </w:rPr>
              <w:t xml:space="preserve"> </w:t>
            </w:r>
            <w:proofErr w:type="spellStart"/>
            <w:r w:rsidRPr="008F6EC5">
              <w:rPr>
                <w:color w:val="000000"/>
                <w:shd w:val="clear" w:color="auto" w:fill="FFFFFF"/>
              </w:rPr>
              <w:t>mai</w:t>
            </w:r>
            <w:proofErr w:type="spellEnd"/>
            <w:r w:rsidRPr="008F6EC5">
              <w:rPr>
                <w:color w:val="000000"/>
                <w:shd w:val="clear" w:color="auto" w:fill="FFFFFF"/>
              </w:rPr>
              <w:t xml:space="preserve"> </w:t>
            </w:r>
            <w:proofErr w:type="spellStart"/>
            <w:r w:rsidRPr="008F6EC5">
              <w:rPr>
                <w:color w:val="000000"/>
                <w:shd w:val="clear" w:color="auto" w:fill="FFFFFF"/>
              </w:rPr>
              <w:t>mari</w:t>
            </w:r>
            <w:proofErr w:type="spellEnd"/>
            <w:r w:rsidRPr="008F6EC5">
              <w:rPr>
                <w:color w:val="000000"/>
                <w:shd w:val="clear" w:color="auto" w:fill="FFFFFF"/>
              </w:rPr>
              <w:t xml:space="preserve"> de 5% </w:t>
            </w:r>
            <w:proofErr w:type="spellStart"/>
            <w:r w:rsidRPr="008F6EC5">
              <w:rPr>
                <w:color w:val="000000"/>
                <w:shd w:val="clear" w:color="auto" w:fill="FFFFFF"/>
              </w:rPr>
              <w:t>între</w:t>
            </w:r>
            <w:proofErr w:type="spellEnd"/>
            <w:r w:rsidRPr="008F6EC5">
              <w:rPr>
                <w:color w:val="000000"/>
                <w:shd w:val="clear" w:color="auto" w:fill="FFFFFF"/>
              </w:rPr>
              <w:t xml:space="preserve"> </w:t>
            </w:r>
            <w:proofErr w:type="spellStart"/>
            <w:r w:rsidRPr="008F6EC5">
              <w:rPr>
                <w:color w:val="000000"/>
                <w:shd w:val="clear" w:color="auto" w:fill="FFFFFF"/>
              </w:rPr>
              <w:t>veniturile</w:t>
            </w:r>
            <w:proofErr w:type="spellEnd"/>
            <w:r w:rsidRPr="008F6EC5">
              <w:rPr>
                <w:color w:val="000000"/>
                <w:shd w:val="clear" w:color="auto" w:fill="FFFFFF"/>
              </w:rPr>
              <w:t xml:space="preserve"> </w:t>
            </w:r>
            <w:proofErr w:type="spellStart"/>
            <w:r w:rsidRPr="008F6EC5">
              <w:rPr>
                <w:color w:val="000000"/>
                <w:shd w:val="clear" w:color="auto" w:fill="FFFFFF"/>
              </w:rPr>
              <w:t>şi</w:t>
            </w:r>
            <w:proofErr w:type="spellEnd"/>
            <w:r w:rsidRPr="008F6EC5">
              <w:rPr>
                <w:color w:val="000000"/>
                <w:shd w:val="clear" w:color="auto" w:fill="FFFFFF"/>
              </w:rPr>
              <w:t xml:space="preserve"> </w:t>
            </w:r>
            <w:proofErr w:type="spellStart"/>
            <w:r w:rsidRPr="008F6EC5">
              <w:rPr>
                <w:color w:val="000000"/>
                <w:shd w:val="clear" w:color="auto" w:fill="FFFFFF"/>
              </w:rPr>
              <w:t>costurile</w:t>
            </w:r>
            <w:proofErr w:type="spellEnd"/>
            <w:r w:rsidRPr="008F6EC5">
              <w:rPr>
                <w:color w:val="000000"/>
                <w:shd w:val="clear" w:color="auto" w:fill="FFFFFF"/>
              </w:rPr>
              <w:t xml:space="preserve"> </w:t>
            </w:r>
            <w:proofErr w:type="spellStart"/>
            <w:r w:rsidRPr="008F6EC5">
              <w:rPr>
                <w:color w:val="000000"/>
                <w:shd w:val="clear" w:color="auto" w:fill="FFFFFF"/>
              </w:rPr>
              <w:t>justificate</w:t>
            </w:r>
            <w:proofErr w:type="spellEnd"/>
            <w:r w:rsidRPr="008F6EC5">
              <w:rPr>
                <w:color w:val="000000"/>
                <w:shd w:val="clear" w:color="auto" w:fill="FFFFFF"/>
              </w:rPr>
              <w:t xml:space="preserve"> ale OTS </w:t>
            </w:r>
            <w:proofErr w:type="spellStart"/>
            <w:r w:rsidRPr="008F6EC5">
              <w:rPr>
                <w:color w:val="000000"/>
                <w:shd w:val="clear" w:color="auto" w:fill="FFFFFF"/>
              </w:rPr>
              <w:t>aferente</w:t>
            </w:r>
            <w:proofErr w:type="spellEnd"/>
            <w:r w:rsidRPr="008F6EC5">
              <w:rPr>
                <w:color w:val="000000"/>
                <w:shd w:val="clear" w:color="auto" w:fill="FFFFFF"/>
              </w:rPr>
              <w:t xml:space="preserve"> </w:t>
            </w:r>
            <w:proofErr w:type="spellStart"/>
            <w:r w:rsidRPr="008F6EC5">
              <w:rPr>
                <w:color w:val="000000"/>
                <w:shd w:val="clear" w:color="auto" w:fill="FFFFFF"/>
              </w:rPr>
              <w:t>serviciului</w:t>
            </w:r>
            <w:proofErr w:type="spellEnd"/>
            <w:r w:rsidRPr="008F6EC5">
              <w:rPr>
                <w:color w:val="000000"/>
                <w:shd w:val="clear" w:color="auto" w:fill="FFFFFF"/>
              </w:rPr>
              <w:t xml:space="preserve"> </w:t>
            </w:r>
            <w:proofErr w:type="spellStart"/>
            <w:r w:rsidRPr="008F6EC5">
              <w:rPr>
                <w:color w:val="000000"/>
                <w:shd w:val="clear" w:color="auto" w:fill="FFFFFF"/>
              </w:rPr>
              <w:t>în</w:t>
            </w:r>
            <w:proofErr w:type="spellEnd"/>
            <w:r w:rsidRPr="008F6EC5">
              <w:rPr>
                <w:color w:val="000000"/>
                <w:shd w:val="clear" w:color="auto" w:fill="FFFFFF"/>
              </w:rPr>
              <w:t xml:space="preserve"> </w:t>
            </w:r>
            <w:proofErr w:type="spellStart"/>
            <w:r w:rsidRPr="008F6EC5">
              <w:rPr>
                <w:color w:val="000000"/>
                <w:shd w:val="clear" w:color="auto" w:fill="FFFFFF"/>
              </w:rPr>
              <w:t>perioada</w:t>
            </w:r>
            <w:proofErr w:type="spellEnd"/>
            <w:r w:rsidRPr="008F6EC5">
              <w:rPr>
                <w:color w:val="000000"/>
                <w:shd w:val="clear" w:color="auto" w:fill="FFFFFF"/>
              </w:rPr>
              <w:t xml:space="preserve"> </w:t>
            </w:r>
            <w:proofErr w:type="spellStart"/>
            <w:r w:rsidRPr="008F6EC5">
              <w:rPr>
                <w:color w:val="000000"/>
                <w:shd w:val="clear" w:color="auto" w:fill="FFFFFF"/>
              </w:rPr>
              <w:t>analizată</w:t>
            </w:r>
            <w:proofErr w:type="spellEnd"/>
            <w:r w:rsidRPr="008F6EC5">
              <w:rPr>
                <w:color w:val="000000"/>
                <w:shd w:val="clear" w:color="auto" w:fill="FFFFFF"/>
              </w:rPr>
              <w:t>.</w:t>
            </w:r>
          </w:p>
        </w:tc>
        <w:tc>
          <w:tcPr>
            <w:tcW w:w="841" w:type="pct"/>
          </w:tcPr>
          <w:p w:rsidR="00AE28F4" w:rsidRPr="008F6EC5" w:rsidRDefault="00AE28F4" w:rsidP="0023707B">
            <w:pPr>
              <w:pStyle w:val="ListParagraph"/>
              <w:spacing w:after="0" w:line="276" w:lineRule="auto"/>
              <w:ind w:left="-108"/>
              <w:jc w:val="both"/>
              <w:rPr>
                <w:rFonts w:ascii="Times New Roman" w:hAnsi="Times New Roman"/>
                <w:sz w:val="24"/>
                <w:szCs w:val="24"/>
              </w:rPr>
            </w:pPr>
            <w:r w:rsidRPr="008F6EC5">
              <w:rPr>
                <w:rFonts w:ascii="Times New Roman" w:hAnsi="Times New Roman"/>
                <w:sz w:val="24"/>
                <w:szCs w:val="24"/>
              </w:rPr>
              <w:t xml:space="preserve"> Tariful pentru serviciul de sistem se poate revizui la un interval de cel puţin 3 luni dacă se constată diferenţe mai mari de 5% între veniturile şi costurile justificate ale OTS aferente serviciului în perioada analizată</w:t>
            </w:r>
            <w:r w:rsidR="004A04E8">
              <w:rPr>
                <w:rFonts w:ascii="Times New Roman" w:hAnsi="Times New Roman"/>
                <w:sz w:val="24"/>
                <w:szCs w:val="24"/>
              </w:rPr>
              <w:t>.</w:t>
            </w:r>
          </w:p>
        </w:tc>
        <w:tc>
          <w:tcPr>
            <w:tcW w:w="1802" w:type="pct"/>
            <w:shd w:val="clear" w:color="auto" w:fill="auto"/>
          </w:tcPr>
          <w:p w:rsidR="00AE28F4" w:rsidRPr="008F6EC5" w:rsidRDefault="00AE28F4" w:rsidP="0023707B">
            <w:pPr>
              <w:pStyle w:val="ListParagraph"/>
              <w:spacing w:after="0" w:line="276" w:lineRule="auto"/>
              <w:ind w:left="-108"/>
              <w:jc w:val="both"/>
              <w:rPr>
                <w:rFonts w:ascii="Times New Roman" w:hAnsi="Times New Roman"/>
                <w:sz w:val="24"/>
                <w:szCs w:val="24"/>
              </w:rPr>
            </w:pPr>
            <w:r w:rsidRPr="00420476">
              <w:rPr>
                <w:rFonts w:ascii="Times New Roman" w:hAnsi="Times New Roman"/>
                <w:sz w:val="24"/>
                <w:szCs w:val="24"/>
              </w:rPr>
              <w:t>Față de propunerea menționată vă comunicăm acordul nostru. Facem mențiunea că eventuale corecții ex-post, pozitive sau negative, incluse în tariful aflat în vigoare la momentul testării îndeplinirii condiției de 5%, nu ar trebui luate în calcul la stabilirea diferenței respective întrucât acestea reprezintă regularizări ale unor erori de prognoză anterioare.</w:t>
            </w:r>
          </w:p>
        </w:tc>
        <w:tc>
          <w:tcPr>
            <w:tcW w:w="1006" w:type="pct"/>
          </w:tcPr>
          <w:p w:rsidR="00AE28F4" w:rsidRPr="008F6EC5" w:rsidRDefault="008050F1"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Nu suntem de acord cu observația.</w:t>
            </w:r>
            <w:r w:rsidR="00AE28F4">
              <w:rPr>
                <w:rFonts w:ascii="Times New Roman" w:eastAsia="Batang" w:hAnsi="Times New Roman"/>
                <w:sz w:val="24"/>
                <w:szCs w:val="24"/>
                <w:lang w:eastAsia="ko-KR"/>
              </w:rPr>
              <w:t xml:space="preserve"> Precizăm că, veniturile pe baza cărora se verifică îndeplinirea condiției de 5% sunt  veniturile din tarif. Veniturile din tarif sunt determinate pe baza cantităților realizate și a tarifelor aplicate, tarife care includ aceste corecții. </w:t>
            </w:r>
          </w:p>
        </w:tc>
      </w:tr>
      <w:tr w:rsidR="00AE28F4" w:rsidRPr="008F6EC5" w:rsidTr="005C23B1">
        <w:trPr>
          <w:trHeight w:val="3857"/>
        </w:trPr>
        <w:tc>
          <w:tcPr>
            <w:tcW w:w="211" w:type="pct"/>
            <w:shd w:val="clear" w:color="auto" w:fill="auto"/>
          </w:tcPr>
          <w:p w:rsidR="00AE28F4" w:rsidRPr="008F6EC5" w:rsidRDefault="00AE28F4" w:rsidP="0023707B">
            <w:pPr>
              <w:pStyle w:val="ListParagraph"/>
              <w:numPr>
                <w:ilvl w:val="0"/>
                <w:numId w:val="3"/>
              </w:numPr>
              <w:tabs>
                <w:tab w:val="left" w:pos="360"/>
              </w:tabs>
              <w:spacing w:after="0" w:line="276" w:lineRule="auto"/>
              <w:jc w:val="both"/>
              <w:rPr>
                <w:rFonts w:ascii="Times New Roman" w:eastAsia="Batang" w:hAnsi="Times New Roman"/>
                <w:b/>
                <w:sz w:val="24"/>
                <w:szCs w:val="24"/>
                <w:lang w:eastAsia="ko-KR"/>
              </w:rPr>
            </w:pPr>
          </w:p>
        </w:tc>
        <w:tc>
          <w:tcPr>
            <w:tcW w:w="253" w:type="pct"/>
          </w:tcPr>
          <w:p w:rsidR="00AE28F4" w:rsidRPr="008F6EC5" w:rsidRDefault="00AE28F4" w:rsidP="0023707B">
            <w:pPr>
              <w:spacing w:after="0" w:line="276" w:lineRule="auto"/>
              <w:jc w:val="both"/>
              <w:rPr>
                <w:rFonts w:ascii="Times New Roman" w:eastAsia="Batang" w:hAnsi="Times New Roman"/>
                <w:sz w:val="24"/>
                <w:szCs w:val="24"/>
                <w:lang w:eastAsia="ko-KR"/>
              </w:rPr>
            </w:pPr>
            <w:r w:rsidRPr="008F6EC5">
              <w:rPr>
                <w:rFonts w:ascii="Times New Roman" w:eastAsia="Batang" w:hAnsi="Times New Roman"/>
                <w:sz w:val="24"/>
                <w:szCs w:val="24"/>
                <w:lang w:eastAsia="ko-KR"/>
              </w:rPr>
              <w:t>Art. 48</w:t>
            </w:r>
          </w:p>
        </w:tc>
        <w:tc>
          <w:tcPr>
            <w:tcW w:w="887" w:type="pct"/>
            <w:shd w:val="clear" w:color="auto" w:fill="auto"/>
          </w:tcPr>
          <w:p w:rsidR="00AE28F4" w:rsidRPr="008F6EC5" w:rsidRDefault="00AE28F4" w:rsidP="0023707B">
            <w:pPr>
              <w:pStyle w:val="BodyText"/>
              <w:tabs>
                <w:tab w:val="left" w:pos="426"/>
                <w:tab w:val="left" w:pos="1170"/>
              </w:tabs>
              <w:autoSpaceDE/>
              <w:autoSpaceDN/>
              <w:spacing w:line="276" w:lineRule="auto"/>
              <w:jc w:val="both"/>
            </w:pPr>
          </w:p>
        </w:tc>
        <w:tc>
          <w:tcPr>
            <w:tcW w:w="841" w:type="pct"/>
          </w:tcPr>
          <w:p w:rsidR="00AE28F4" w:rsidRPr="008F6EC5" w:rsidRDefault="00AE28F4" w:rsidP="0023707B">
            <w:pPr>
              <w:pStyle w:val="ListParagraph"/>
              <w:spacing w:after="0" w:line="276" w:lineRule="auto"/>
              <w:ind w:left="-108"/>
              <w:jc w:val="both"/>
              <w:rPr>
                <w:rFonts w:ascii="Times New Roman" w:hAnsi="Times New Roman"/>
                <w:sz w:val="24"/>
                <w:szCs w:val="24"/>
              </w:rPr>
            </w:pPr>
            <w:r w:rsidRPr="008F6EC5">
              <w:rPr>
                <w:rFonts w:ascii="Times New Roman" w:hAnsi="Times New Roman"/>
                <w:sz w:val="24"/>
                <w:szCs w:val="24"/>
              </w:rPr>
              <w:t xml:space="preserve"> Art. 48 - Articol nou</w:t>
            </w:r>
          </w:p>
          <w:p w:rsidR="00AE28F4" w:rsidRPr="008F6EC5" w:rsidRDefault="00AE28F4" w:rsidP="0023707B">
            <w:pPr>
              <w:pStyle w:val="ListParagraph"/>
              <w:spacing w:after="0" w:line="276" w:lineRule="auto"/>
              <w:ind w:left="-108"/>
              <w:jc w:val="both"/>
              <w:rPr>
                <w:rFonts w:ascii="Times New Roman" w:hAnsi="Times New Roman"/>
                <w:sz w:val="24"/>
                <w:szCs w:val="24"/>
              </w:rPr>
            </w:pPr>
            <w:r w:rsidRPr="008F6EC5">
              <w:rPr>
                <w:rFonts w:ascii="Times New Roman" w:hAnsi="Times New Roman"/>
                <w:sz w:val="24"/>
                <w:szCs w:val="24"/>
              </w:rPr>
              <w:t>Tariful pentru serviciile tehnologice de sistem aprobat prin Ordinul președintelui ANRE nr. 142/2020 rămân</w:t>
            </w:r>
            <w:r w:rsidR="001B0DFC">
              <w:rPr>
                <w:rFonts w:ascii="Times New Roman" w:hAnsi="Times New Roman"/>
                <w:sz w:val="24"/>
                <w:szCs w:val="24"/>
              </w:rPr>
              <w:t>e</w:t>
            </w:r>
            <w:r w:rsidR="006C0A51">
              <w:rPr>
                <w:rFonts w:ascii="Times New Roman" w:hAnsi="Times New Roman"/>
                <w:sz w:val="24"/>
                <w:szCs w:val="24"/>
              </w:rPr>
              <w:t xml:space="preserve"> valabil</w:t>
            </w:r>
            <w:r w:rsidRPr="008F6EC5">
              <w:rPr>
                <w:rFonts w:ascii="Times New Roman" w:hAnsi="Times New Roman"/>
                <w:sz w:val="24"/>
                <w:szCs w:val="24"/>
              </w:rPr>
              <w:t xml:space="preserve"> până la data de 31 decembrie 2021</w:t>
            </w:r>
            <w:r w:rsidR="00894B67">
              <w:rPr>
                <w:rFonts w:ascii="Times New Roman" w:hAnsi="Times New Roman"/>
                <w:sz w:val="24"/>
                <w:szCs w:val="24"/>
              </w:rPr>
              <w:t>.</w:t>
            </w:r>
          </w:p>
        </w:tc>
        <w:tc>
          <w:tcPr>
            <w:tcW w:w="1802" w:type="pct"/>
            <w:shd w:val="clear" w:color="auto" w:fill="auto"/>
          </w:tcPr>
          <w:p w:rsidR="00AE28F4" w:rsidRPr="00420476" w:rsidRDefault="00AE28F4" w:rsidP="0023707B">
            <w:pPr>
              <w:pStyle w:val="ListParagraph"/>
              <w:spacing w:after="0" w:line="276" w:lineRule="auto"/>
              <w:ind w:left="-108"/>
              <w:jc w:val="both"/>
              <w:rPr>
                <w:rFonts w:ascii="Times New Roman" w:hAnsi="Times New Roman"/>
                <w:sz w:val="24"/>
                <w:szCs w:val="24"/>
              </w:rPr>
            </w:pPr>
            <w:r w:rsidRPr="00420476">
              <w:rPr>
                <w:rFonts w:ascii="Times New Roman" w:hAnsi="Times New Roman"/>
                <w:sz w:val="24"/>
                <w:szCs w:val="24"/>
              </w:rPr>
              <w:t>Față de propunerea menționată considerăm că o variantă mai bună ar fi menținerea tarifului aflat în vigoare până la 30.06.2021 (o perioadă de 12 luni) și stabilirea unei perioade tarifare tranzitorii de șase luni</w:t>
            </w:r>
            <w:r>
              <w:rPr>
                <w:rFonts w:ascii="Times New Roman" w:hAnsi="Times New Roman"/>
                <w:sz w:val="24"/>
                <w:szCs w:val="24"/>
              </w:rPr>
              <w:t xml:space="preserve"> </w:t>
            </w:r>
            <w:r w:rsidRPr="00420476">
              <w:rPr>
                <w:rFonts w:ascii="Times New Roman" w:hAnsi="Times New Roman"/>
                <w:sz w:val="24"/>
                <w:szCs w:val="24"/>
              </w:rPr>
              <w:t>(01.07.2021-31.12.2021) care să asigure intrarea la 01.01.2022 în calendarul anului tarifar cu începere la 1 ianuarie. Argumentele care susțin propunerea noastră sunt legate de amploarea transformării prin care trece în prezent procesul de echilibrare a SEN, cu un potențial important de impact, inclusiv în orizontul anului 2021, asupra mărimii costurilor, conform celor prezentate la punctele anterioare.</w:t>
            </w:r>
          </w:p>
          <w:p w:rsidR="00AE28F4" w:rsidRPr="008050F1" w:rsidRDefault="00AE28F4" w:rsidP="0023707B">
            <w:pPr>
              <w:pStyle w:val="ListParagraph"/>
              <w:spacing w:after="0" w:line="276" w:lineRule="auto"/>
              <w:ind w:left="-108"/>
              <w:jc w:val="both"/>
              <w:rPr>
                <w:rFonts w:ascii="Times New Roman" w:hAnsi="Times New Roman"/>
                <w:sz w:val="24"/>
                <w:szCs w:val="24"/>
              </w:rPr>
            </w:pPr>
            <w:r w:rsidRPr="00420476">
              <w:rPr>
                <w:rFonts w:ascii="Times New Roman" w:hAnsi="Times New Roman"/>
                <w:sz w:val="24"/>
                <w:szCs w:val="24"/>
              </w:rPr>
              <w:t xml:space="preserve">Totodată menționăm că tariful actual intrat în vigoare la 01.07.2020 a avut anumite particularități de calcul printre care cantități mai mici de rezerve. Pe de o parte cantitățile de rezervă secundară, rezervă tertiară rapidă și rezervă terțiară lentă incluse în tarif pentru primele trei luni ale anului tarifar (lunile iulie, august și septembrie ale anului 2020) au fost diminuate ca masură economică cu caracter temporar aplicată de OTS pe un fond operațional permisiv determinat de situația din SEN cauzată de pandemia Covid-19, respectiv un nivel scăzut al consumului de energie electrică și o disponibilitate mare a capacitatilor de producere a energiei electrice într-o perioada în care ofertarea în piața de echilibrare a fost obligatorie. Pe de altă parte în tariful intrat în vigoare la 01.07.2020 nu au fost incluse costuri aferente rezervei terțiare rapide achiziționate pentru reducerea de putere, produs pe care OTS a inceput să îl achiziționeze (350 MW) începând cu luna septembrie 2020 odată cu eliminarea obligației unităților dispecerizabile de a participa la piața de echilibrare. Suplimentar, prețul de achiziție pentru rezerva terțiară lentă a fost stabilit de ANRE în baza unui istoric de achiziție care a avut la bază cantități de rezervă mai mici cumpărate din piață de OTS (300 MW) comparativ cu dimensiunea întregului necesar de rezervă achiziționat (700 MW), în conditiile în care o bună parte din necesar s-a achiziționat în regim reglementat (400 MW) în perioada analizată care a stat la baza stabilirii prețului mediu istoric. Astfel prețul mediu rezultat în baza cantităților parțiale achiziționate anterior din piață (300 MW) nu este relevant pentru prețul aferent unei achiziții din piață a întregii cantități necesare (700 MW) după expirarea perioadei de achiziție în </w:t>
            </w:r>
            <w:r w:rsidR="008050F1">
              <w:rPr>
                <w:rFonts w:ascii="Times New Roman" w:hAnsi="Times New Roman"/>
                <w:sz w:val="24"/>
                <w:szCs w:val="24"/>
              </w:rPr>
              <w:t xml:space="preserve">regim reglementat a rezervei de </w:t>
            </w:r>
            <w:r w:rsidRPr="008050F1">
              <w:rPr>
                <w:rFonts w:ascii="Times New Roman" w:hAnsi="Times New Roman"/>
                <w:sz w:val="24"/>
                <w:szCs w:val="24"/>
              </w:rPr>
              <w:t>400 MW. Prețul mediu stabilit de ANRE pentru rezerva terțiară lentă nu ține astfel cont de efectul creșterii cantității care va fi achizitionată din piață (mai mult decât dublare, de la 300 MW la 700 MW) asupra prețului marginal la care este decontată întreaga cantitate a serviciului achiziționat.</w:t>
            </w:r>
          </w:p>
          <w:p w:rsidR="00AE28F4" w:rsidRPr="00420476" w:rsidRDefault="00AE28F4" w:rsidP="0023707B">
            <w:pPr>
              <w:pStyle w:val="ListParagraph"/>
              <w:spacing w:after="0" w:line="276" w:lineRule="auto"/>
              <w:ind w:left="-108"/>
              <w:jc w:val="both"/>
              <w:rPr>
                <w:rFonts w:ascii="Times New Roman" w:hAnsi="Times New Roman"/>
                <w:sz w:val="24"/>
                <w:szCs w:val="24"/>
              </w:rPr>
            </w:pPr>
            <w:r w:rsidRPr="00420476">
              <w:rPr>
                <w:rFonts w:ascii="Times New Roman" w:hAnsi="Times New Roman"/>
                <w:sz w:val="24"/>
                <w:szCs w:val="24"/>
              </w:rPr>
              <w:t>Având în vedere cele prezentate mai sus propunem ca tariful actual să rămână în vigoare până la 30.06.2021 (o perioadă de 12 luni) și să fie revizuit pentru o perioadă tranzitorie de șase luni până la 01.01.2022 în baza unei prognoze explicite de costuri pentru fiecare serviciu tehnologic de sistem ce urmează să fie achiziționat în perioada respectivă. În conformitate cu punctul precedent propunem ca în cadrul revizuirii tarifare de la 01.07.2021 să fie aplicată și o corecție preliminară pentru anul tarifar 01.07.2020-30.06.2021.</w:t>
            </w:r>
          </w:p>
          <w:p w:rsidR="00AE28F4" w:rsidRPr="008F6EC5" w:rsidRDefault="00AE28F4" w:rsidP="0023707B">
            <w:pPr>
              <w:pStyle w:val="ListParagraph"/>
              <w:spacing w:after="0" w:line="276" w:lineRule="auto"/>
              <w:ind w:left="-108"/>
              <w:jc w:val="both"/>
              <w:rPr>
                <w:rFonts w:ascii="Times New Roman" w:hAnsi="Times New Roman"/>
                <w:sz w:val="24"/>
                <w:szCs w:val="24"/>
              </w:rPr>
            </w:pPr>
            <w:r w:rsidRPr="00420476">
              <w:rPr>
                <w:rFonts w:ascii="Times New Roman" w:hAnsi="Times New Roman"/>
                <w:sz w:val="24"/>
                <w:szCs w:val="24"/>
              </w:rPr>
              <w:t>Pentru perioada tarifară tranzitorie propunem ca OTS să depună fundamentarea tarifului până la 01.04.2021. Propunerea poate fi implementată ca dispoziție tranzitorie în reglementarea ANRE.</w:t>
            </w:r>
          </w:p>
        </w:tc>
        <w:tc>
          <w:tcPr>
            <w:tcW w:w="1006" w:type="pct"/>
          </w:tcPr>
          <w:p w:rsidR="00AE28F4" w:rsidRDefault="00F26AB8"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A fost eliminat și nu se acceptă perioadă de tranziție, întrucât î</w:t>
            </w:r>
            <w:r w:rsidR="00553820">
              <w:rPr>
                <w:rFonts w:ascii="Times New Roman" w:eastAsia="Batang" w:hAnsi="Times New Roman"/>
                <w:sz w:val="24"/>
                <w:szCs w:val="24"/>
                <w:lang w:eastAsia="ko-KR"/>
              </w:rPr>
              <w:t xml:space="preserve">n cazul în care diferența între </w:t>
            </w:r>
            <w:r w:rsidR="005520A6">
              <w:rPr>
                <w:rFonts w:ascii="Times New Roman" w:eastAsia="Batang" w:hAnsi="Times New Roman"/>
                <w:sz w:val="24"/>
                <w:szCs w:val="24"/>
                <w:lang w:eastAsia="ko-KR"/>
              </w:rPr>
              <w:t>venituri și costuri</w:t>
            </w:r>
            <w:r w:rsidR="00553820">
              <w:rPr>
                <w:rFonts w:ascii="Times New Roman" w:eastAsia="Batang" w:hAnsi="Times New Roman"/>
                <w:sz w:val="24"/>
                <w:szCs w:val="24"/>
                <w:lang w:eastAsia="ko-KR"/>
              </w:rPr>
              <w:t xml:space="preserve"> este mai mare de 5%, tarifele se pot  revizui la un interval de cel puțin 3 luni.</w:t>
            </w:r>
          </w:p>
          <w:p w:rsidR="00553820" w:rsidRDefault="00553820" w:rsidP="0023707B">
            <w:pPr>
              <w:tabs>
                <w:tab w:val="left" w:pos="964"/>
                <w:tab w:val="left" w:pos="1080"/>
              </w:tabs>
              <w:spacing w:after="0" w:line="276"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În plus din analiza datelor transmise prin machetele de monitorizare, precum și din rezultatele licitațiilor publicate pe site-ul Transelectrica rezultă </w:t>
            </w:r>
            <w:r w:rsidR="005520A6">
              <w:rPr>
                <w:rFonts w:ascii="Times New Roman" w:eastAsia="Batang" w:hAnsi="Times New Roman"/>
                <w:sz w:val="24"/>
                <w:szCs w:val="24"/>
                <w:lang w:eastAsia="ko-KR"/>
              </w:rPr>
              <w:t>un profit</w:t>
            </w:r>
            <w:r>
              <w:rPr>
                <w:rFonts w:ascii="Times New Roman" w:eastAsia="Batang" w:hAnsi="Times New Roman"/>
                <w:sz w:val="24"/>
                <w:szCs w:val="24"/>
                <w:lang w:eastAsia="ko-KR"/>
              </w:rPr>
              <w:t xml:space="preserve"> de 3,7 milioane lei pentru perioada tarifară 2019 – 2020, și </w:t>
            </w:r>
            <w:r w:rsidR="005520A6">
              <w:rPr>
                <w:rFonts w:ascii="Times New Roman" w:eastAsia="Batang" w:hAnsi="Times New Roman"/>
                <w:sz w:val="24"/>
                <w:szCs w:val="24"/>
                <w:lang w:eastAsia="ko-KR"/>
              </w:rPr>
              <w:t xml:space="preserve">o economie de costuri </w:t>
            </w:r>
            <w:r>
              <w:rPr>
                <w:rFonts w:ascii="Times New Roman" w:eastAsia="Batang" w:hAnsi="Times New Roman"/>
                <w:sz w:val="24"/>
                <w:szCs w:val="24"/>
                <w:lang w:eastAsia="ko-KR"/>
              </w:rPr>
              <w:t xml:space="preserve">de 16 milioane de lei pentru perioada iulie – august 2020, </w:t>
            </w:r>
            <w:r w:rsidR="005520A6">
              <w:rPr>
                <w:rFonts w:ascii="Times New Roman" w:eastAsia="Batang" w:hAnsi="Times New Roman"/>
                <w:sz w:val="24"/>
                <w:szCs w:val="24"/>
                <w:lang w:eastAsia="ko-KR"/>
              </w:rPr>
              <w:t>ce pot fi utilizate pentru a acoperi creșterea costurilor</w:t>
            </w:r>
            <w:r>
              <w:rPr>
                <w:rFonts w:ascii="Times New Roman" w:eastAsia="Batang" w:hAnsi="Times New Roman"/>
                <w:sz w:val="24"/>
                <w:szCs w:val="24"/>
                <w:lang w:eastAsia="ko-KR"/>
              </w:rPr>
              <w:t>.</w:t>
            </w:r>
          </w:p>
          <w:p w:rsidR="004339A5" w:rsidRPr="008F6EC5" w:rsidRDefault="004339A5" w:rsidP="0023707B">
            <w:pPr>
              <w:tabs>
                <w:tab w:val="left" w:pos="964"/>
                <w:tab w:val="left" w:pos="1080"/>
              </w:tabs>
              <w:spacing w:after="0" w:line="276" w:lineRule="auto"/>
              <w:jc w:val="both"/>
              <w:rPr>
                <w:rFonts w:ascii="Times New Roman" w:eastAsia="Batang" w:hAnsi="Times New Roman"/>
                <w:sz w:val="24"/>
                <w:szCs w:val="24"/>
                <w:lang w:eastAsia="ko-KR"/>
              </w:rPr>
            </w:pPr>
          </w:p>
        </w:tc>
      </w:tr>
    </w:tbl>
    <w:p w:rsidR="00A06DAA" w:rsidRPr="008F6EC5" w:rsidRDefault="00F86D39" w:rsidP="00D06F89">
      <w:pPr>
        <w:spacing w:before="120" w:after="0" w:line="240" w:lineRule="auto"/>
        <w:jc w:val="both"/>
        <w:rPr>
          <w:rFonts w:ascii="Times New Roman" w:hAnsi="Times New Roman"/>
          <w:sz w:val="24"/>
          <w:szCs w:val="24"/>
        </w:rPr>
      </w:pPr>
      <w:r>
        <w:rPr>
          <w:rFonts w:ascii="Times New Roman" w:hAnsi="Times New Roman"/>
          <w:sz w:val="24"/>
          <w:szCs w:val="24"/>
        </w:rPr>
        <w:br w:type="textWrapping" w:clear="all"/>
      </w:r>
    </w:p>
    <w:sectPr w:rsidR="00A06DAA" w:rsidRPr="008F6EC5" w:rsidSect="00A120AA">
      <w:footerReference w:type="default" r:id="rId8"/>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A70" w:rsidRDefault="004D2A70" w:rsidP="00387F5B">
      <w:pPr>
        <w:spacing w:after="0" w:line="240" w:lineRule="auto"/>
      </w:pPr>
      <w:r>
        <w:separator/>
      </w:r>
    </w:p>
  </w:endnote>
  <w:endnote w:type="continuationSeparator" w:id="0">
    <w:p w:rsidR="004D2A70" w:rsidRDefault="004D2A70" w:rsidP="00387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ArialUpR">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027" w:rsidRDefault="00771892">
    <w:pPr>
      <w:pStyle w:val="Footer"/>
      <w:jc w:val="right"/>
    </w:pPr>
    <w:r>
      <w:fldChar w:fldCharType="begin"/>
    </w:r>
    <w:r>
      <w:instrText xml:space="preserve"> PAGE   \* MERGEFORMAT </w:instrText>
    </w:r>
    <w:r>
      <w:fldChar w:fldCharType="separate"/>
    </w:r>
    <w:r w:rsidR="00A63450">
      <w:rPr>
        <w:noProof/>
      </w:rPr>
      <w:t>9</w:t>
    </w:r>
    <w:r>
      <w:rPr>
        <w:noProof/>
      </w:rPr>
      <w:fldChar w:fldCharType="end"/>
    </w:r>
  </w:p>
  <w:p w:rsidR="001E6027" w:rsidRDefault="001E60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A70" w:rsidRDefault="004D2A70" w:rsidP="00387F5B">
      <w:pPr>
        <w:spacing w:after="0" w:line="240" w:lineRule="auto"/>
      </w:pPr>
      <w:r>
        <w:separator/>
      </w:r>
    </w:p>
  </w:footnote>
  <w:footnote w:type="continuationSeparator" w:id="0">
    <w:p w:rsidR="004D2A70" w:rsidRDefault="004D2A70" w:rsidP="00387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6666"/>
    <w:multiLevelType w:val="multilevel"/>
    <w:tmpl w:val="D80A74DE"/>
    <w:lvl w:ilvl="0">
      <w:start w:val="1"/>
      <w:numFmt w:val="decimal"/>
      <w:pStyle w:val="ListBullet"/>
      <w:lvlText w:val="%1."/>
      <w:lvlJc w:val="left"/>
      <w:pPr>
        <w:tabs>
          <w:tab w:val="num" w:pos="340"/>
        </w:tabs>
        <w:ind w:left="340" w:hanging="340"/>
      </w:pPr>
      <w:rPr>
        <w:rFonts w:ascii="Calibri" w:eastAsia="Times New Roman" w:hAnsi="Calibri" w:cs="Times New Roman"/>
        <w:color w:val="auto"/>
        <w:sz w:val="24"/>
        <w:szCs w:val="22"/>
      </w:rPr>
    </w:lvl>
    <w:lvl w:ilvl="1">
      <w:start w:val="1"/>
      <w:numFmt w:val="bullet"/>
      <w:pStyle w:val="ListBullet2"/>
      <w:lvlText w:val="-"/>
      <w:lvlJc w:val="left"/>
      <w:pPr>
        <w:tabs>
          <w:tab w:val="num" w:pos="680"/>
        </w:tabs>
        <w:ind w:left="680" w:hanging="340"/>
      </w:pPr>
      <w:rPr>
        <w:rFonts w:ascii="Arial" w:hAnsi="Arial" w:hint="default"/>
      </w:rPr>
    </w:lvl>
    <w:lvl w:ilvl="2">
      <w:start w:val="1"/>
      <w:numFmt w:val="bullet"/>
      <w:pStyle w:val="ListBullet3"/>
      <w:lvlText w:val="—"/>
      <w:lvlJc w:val="left"/>
      <w:pPr>
        <w:tabs>
          <w:tab w:val="num" w:pos="1020"/>
        </w:tabs>
        <w:ind w:left="1020" w:hanging="340"/>
      </w:pPr>
      <w:rPr>
        <w:rFonts w:ascii="Arial" w:hAnsi="Arial" w:hint="default"/>
        <w:color w:val="auto"/>
      </w:rPr>
    </w:lvl>
    <w:lvl w:ilvl="3">
      <w:start w:val="1"/>
      <w:numFmt w:val="bullet"/>
      <w:pStyle w:val="ListBullet4"/>
      <w:lvlText w:val="-"/>
      <w:lvlJc w:val="left"/>
      <w:pPr>
        <w:tabs>
          <w:tab w:val="num" w:pos="1360"/>
        </w:tabs>
        <w:ind w:left="1360" w:hanging="340"/>
      </w:pPr>
      <w:rPr>
        <w:rFonts w:ascii="Arial" w:hAnsi="Arial" w:hint="default"/>
      </w:rPr>
    </w:lvl>
    <w:lvl w:ilvl="4">
      <w:start w:val="1"/>
      <w:numFmt w:val="bullet"/>
      <w:pStyle w:val="ListBullet5"/>
      <w:lvlText w:val="—"/>
      <w:lvlJc w:val="left"/>
      <w:pPr>
        <w:tabs>
          <w:tab w:val="num" w:pos="1700"/>
        </w:tabs>
        <w:ind w:left="1700" w:hanging="340"/>
      </w:pPr>
      <w:rPr>
        <w:rFonts w:ascii="Arial" w:hAnsi="Arial" w:hint="default"/>
      </w:rPr>
    </w:lvl>
    <w:lvl w:ilvl="5">
      <w:start w:val="1"/>
      <w:numFmt w:val="bullet"/>
      <w:lvlText w:val="-"/>
      <w:lvlJc w:val="left"/>
      <w:pPr>
        <w:tabs>
          <w:tab w:val="num" w:pos="2040"/>
        </w:tabs>
        <w:ind w:left="2040" w:hanging="340"/>
      </w:pPr>
      <w:rPr>
        <w:rFonts w:ascii="Arial" w:hAnsi="Arial" w:hint="default"/>
      </w:rPr>
    </w:lvl>
    <w:lvl w:ilvl="6">
      <w:start w:val="1"/>
      <w:numFmt w:val="bullet"/>
      <w:lvlText w:val=""/>
      <w:lvlJc w:val="left"/>
      <w:pPr>
        <w:tabs>
          <w:tab w:val="num" w:pos="2380"/>
        </w:tabs>
        <w:ind w:left="2380" w:hanging="340"/>
      </w:pPr>
      <w:rPr>
        <w:rFonts w:ascii="Symbol" w:hAnsi="Symbol" w:hint="default"/>
      </w:rPr>
    </w:lvl>
    <w:lvl w:ilvl="7">
      <w:start w:val="1"/>
      <w:numFmt w:val="bullet"/>
      <w:lvlText w:val="o"/>
      <w:lvlJc w:val="left"/>
      <w:pPr>
        <w:tabs>
          <w:tab w:val="num" w:pos="2720"/>
        </w:tabs>
        <w:ind w:left="2720" w:hanging="340"/>
      </w:pPr>
      <w:rPr>
        <w:rFonts w:ascii="Courier New" w:hAnsi="Courier New" w:hint="default"/>
      </w:rPr>
    </w:lvl>
    <w:lvl w:ilvl="8">
      <w:start w:val="1"/>
      <w:numFmt w:val="bullet"/>
      <w:lvlText w:val=""/>
      <w:lvlJc w:val="left"/>
      <w:pPr>
        <w:tabs>
          <w:tab w:val="num" w:pos="3060"/>
        </w:tabs>
        <w:ind w:left="3060" w:hanging="340"/>
      </w:pPr>
      <w:rPr>
        <w:rFonts w:ascii="Wingdings" w:hAnsi="Wingdings" w:hint="default"/>
      </w:rPr>
    </w:lvl>
  </w:abstractNum>
  <w:abstractNum w:abstractNumId="1" w15:restartNumberingAfterBreak="0">
    <w:nsid w:val="04A13F3F"/>
    <w:multiLevelType w:val="hybridMultilevel"/>
    <w:tmpl w:val="5B7C029C"/>
    <w:lvl w:ilvl="0" w:tplc="8D069276">
      <w:start w:val="1"/>
      <w:numFmt w:val="decimal"/>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AC3C45"/>
    <w:multiLevelType w:val="hybridMultilevel"/>
    <w:tmpl w:val="0E7AC2EC"/>
    <w:lvl w:ilvl="0" w:tplc="C42A3AA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 w15:restartNumberingAfterBreak="0">
    <w:nsid w:val="06994B0E"/>
    <w:multiLevelType w:val="hybridMultilevel"/>
    <w:tmpl w:val="57E8DC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F69B3"/>
    <w:multiLevelType w:val="hybridMultilevel"/>
    <w:tmpl w:val="3DD6846E"/>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5" w15:restartNumberingAfterBreak="0">
    <w:nsid w:val="20116C43"/>
    <w:multiLevelType w:val="hybridMultilevel"/>
    <w:tmpl w:val="126E7DB2"/>
    <w:lvl w:ilvl="0" w:tplc="BE46F46A">
      <w:start w:val="1"/>
      <w:numFmt w:val="decimal"/>
      <w:lvlText w:val="%1."/>
      <w:lvlJc w:val="left"/>
      <w:pPr>
        <w:ind w:left="162" w:hanging="360"/>
      </w:pPr>
      <w:rPr>
        <w:rFonts w:hint="default"/>
        <w:b/>
      </w:rPr>
    </w:lvl>
    <w:lvl w:ilvl="1" w:tplc="04090019" w:tentative="1">
      <w:start w:val="1"/>
      <w:numFmt w:val="lowerLetter"/>
      <w:lvlText w:val="%2."/>
      <w:lvlJc w:val="left"/>
      <w:pPr>
        <w:ind w:left="882" w:hanging="360"/>
      </w:pPr>
    </w:lvl>
    <w:lvl w:ilvl="2" w:tplc="0409001B" w:tentative="1">
      <w:start w:val="1"/>
      <w:numFmt w:val="lowerRoman"/>
      <w:lvlText w:val="%3."/>
      <w:lvlJc w:val="right"/>
      <w:pPr>
        <w:ind w:left="1602" w:hanging="180"/>
      </w:pPr>
    </w:lvl>
    <w:lvl w:ilvl="3" w:tplc="0409000F" w:tentative="1">
      <w:start w:val="1"/>
      <w:numFmt w:val="decimal"/>
      <w:lvlText w:val="%4."/>
      <w:lvlJc w:val="left"/>
      <w:pPr>
        <w:ind w:left="2322" w:hanging="360"/>
      </w:pPr>
    </w:lvl>
    <w:lvl w:ilvl="4" w:tplc="04090019" w:tentative="1">
      <w:start w:val="1"/>
      <w:numFmt w:val="lowerLetter"/>
      <w:lvlText w:val="%5."/>
      <w:lvlJc w:val="left"/>
      <w:pPr>
        <w:ind w:left="3042" w:hanging="360"/>
      </w:pPr>
    </w:lvl>
    <w:lvl w:ilvl="5" w:tplc="0409001B" w:tentative="1">
      <w:start w:val="1"/>
      <w:numFmt w:val="lowerRoman"/>
      <w:lvlText w:val="%6."/>
      <w:lvlJc w:val="right"/>
      <w:pPr>
        <w:ind w:left="3762" w:hanging="180"/>
      </w:pPr>
    </w:lvl>
    <w:lvl w:ilvl="6" w:tplc="0409000F" w:tentative="1">
      <w:start w:val="1"/>
      <w:numFmt w:val="decimal"/>
      <w:lvlText w:val="%7."/>
      <w:lvlJc w:val="left"/>
      <w:pPr>
        <w:ind w:left="4482" w:hanging="360"/>
      </w:pPr>
    </w:lvl>
    <w:lvl w:ilvl="7" w:tplc="04090019" w:tentative="1">
      <w:start w:val="1"/>
      <w:numFmt w:val="lowerLetter"/>
      <w:lvlText w:val="%8."/>
      <w:lvlJc w:val="left"/>
      <w:pPr>
        <w:ind w:left="5202" w:hanging="360"/>
      </w:pPr>
    </w:lvl>
    <w:lvl w:ilvl="8" w:tplc="0409001B" w:tentative="1">
      <w:start w:val="1"/>
      <w:numFmt w:val="lowerRoman"/>
      <w:lvlText w:val="%9."/>
      <w:lvlJc w:val="right"/>
      <w:pPr>
        <w:ind w:left="5922" w:hanging="180"/>
      </w:pPr>
    </w:lvl>
  </w:abstractNum>
  <w:abstractNum w:abstractNumId="6" w15:restartNumberingAfterBreak="0">
    <w:nsid w:val="2A3A28CA"/>
    <w:multiLevelType w:val="hybridMultilevel"/>
    <w:tmpl w:val="FE9067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512AE"/>
    <w:multiLevelType w:val="hybridMultilevel"/>
    <w:tmpl w:val="1FAC62FA"/>
    <w:lvl w:ilvl="0" w:tplc="B9AED356">
      <w:start w:val="1"/>
      <w:numFmt w:val="decimal"/>
      <w:lvlText w:val="%1."/>
      <w:lvlJc w:val="left"/>
      <w:pPr>
        <w:ind w:left="252" w:hanging="360"/>
      </w:pPr>
      <w:rPr>
        <w:rFonts w:hint="default"/>
        <w:b/>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330864FE"/>
    <w:multiLevelType w:val="hybridMultilevel"/>
    <w:tmpl w:val="3028DE98"/>
    <w:lvl w:ilvl="0" w:tplc="A9883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148B0"/>
    <w:multiLevelType w:val="hybridMultilevel"/>
    <w:tmpl w:val="B2D89AE0"/>
    <w:lvl w:ilvl="0" w:tplc="1806EE2C">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53437B7"/>
    <w:multiLevelType w:val="hybridMultilevel"/>
    <w:tmpl w:val="C99036F8"/>
    <w:lvl w:ilvl="0" w:tplc="A8BEF5FE">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58E4FFF"/>
    <w:multiLevelType w:val="hybridMultilevel"/>
    <w:tmpl w:val="8FEE2292"/>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2" w15:restartNumberingAfterBreak="0">
    <w:nsid w:val="3FE0454E"/>
    <w:multiLevelType w:val="hybridMultilevel"/>
    <w:tmpl w:val="F59C18AA"/>
    <w:lvl w:ilvl="0" w:tplc="A3880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31FB9"/>
    <w:multiLevelType w:val="hybridMultilevel"/>
    <w:tmpl w:val="9D0C6D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60A7C"/>
    <w:multiLevelType w:val="hybridMultilevel"/>
    <w:tmpl w:val="8ACACCBE"/>
    <w:lvl w:ilvl="0" w:tplc="D5BE9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40233B"/>
    <w:multiLevelType w:val="hybridMultilevel"/>
    <w:tmpl w:val="5E52CE72"/>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6" w15:restartNumberingAfterBreak="0">
    <w:nsid w:val="593F0078"/>
    <w:multiLevelType w:val="hybridMultilevel"/>
    <w:tmpl w:val="7CF8B81E"/>
    <w:lvl w:ilvl="0" w:tplc="D71A78B6">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7" w15:restartNumberingAfterBreak="0">
    <w:nsid w:val="60F863E4"/>
    <w:multiLevelType w:val="hybridMultilevel"/>
    <w:tmpl w:val="D02EE94A"/>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8" w15:restartNumberingAfterBreak="0">
    <w:nsid w:val="69B63415"/>
    <w:multiLevelType w:val="hybridMultilevel"/>
    <w:tmpl w:val="52EE0610"/>
    <w:lvl w:ilvl="0" w:tplc="D580407C">
      <w:start w:val="4"/>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6FDE7991"/>
    <w:multiLevelType w:val="hybridMultilevel"/>
    <w:tmpl w:val="E23EE4A6"/>
    <w:lvl w:ilvl="0" w:tplc="DB141102">
      <w:start w:val="1"/>
      <w:numFmt w:val="decimal"/>
      <w:lvlText w:val="(%1)"/>
      <w:lvlJc w:val="left"/>
      <w:pPr>
        <w:ind w:left="297" w:hanging="360"/>
      </w:pPr>
      <w:rPr>
        <w:rFonts w:hint="default"/>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20" w15:restartNumberingAfterBreak="0">
    <w:nsid w:val="732D4E56"/>
    <w:multiLevelType w:val="hybridMultilevel"/>
    <w:tmpl w:val="8480A88E"/>
    <w:lvl w:ilvl="0" w:tplc="CEAE69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B64CEE"/>
    <w:multiLevelType w:val="singleLevel"/>
    <w:tmpl w:val="2BFA80BA"/>
    <w:lvl w:ilvl="0">
      <w:numFmt w:val="bullet"/>
      <w:pStyle w:val="Bodytext-Bullet"/>
      <w:lvlText w:val=""/>
      <w:lvlJc w:val="left"/>
      <w:pPr>
        <w:tabs>
          <w:tab w:val="num" w:pos="360"/>
        </w:tabs>
        <w:ind w:left="360" w:hanging="360"/>
      </w:pPr>
      <w:rPr>
        <w:rFonts w:ascii="Symbol" w:hAnsi="Symbol" w:hint="default"/>
      </w:rPr>
    </w:lvl>
  </w:abstractNum>
  <w:abstractNum w:abstractNumId="22" w15:restartNumberingAfterBreak="0">
    <w:nsid w:val="76B84ACD"/>
    <w:multiLevelType w:val="multilevel"/>
    <w:tmpl w:val="DDE071FE"/>
    <w:lvl w:ilvl="0">
      <w:start w:val="8"/>
      <w:numFmt w:val="decimal"/>
      <w:lvlText w:val="%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2"/>
      <w:numFmt w:val="decimal"/>
      <w:lvlText w:val="(%3)"/>
      <w:lvlJc w:val="left"/>
      <w:pPr>
        <w:tabs>
          <w:tab w:val="num" w:pos="2771"/>
        </w:tabs>
        <w:ind w:left="2771"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7AF1452A"/>
    <w:multiLevelType w:val="hybridMultilevel"/>
    <w:tmpl w:val="7FFECE48"/>
    <w:lvl w:ilvl="0" w:tplc="FB42B56A">
      <w:start w:val="1"/>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24" w15:restartNumberingAfterBreak="0">
    <w:nsid w:val="7B025982"/>
    <w:multiLevelType w:val="hybridMultilevel"/>
    <w:tmpl w:val="8DB8665E"/>
    <w:lvl w:ilvl="0" w:tplc="10E0DC2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9"/>
  </w:num>
  <w:num w:numId="4">
    <w:abstractNumId w:val="22"/>
  </w:num>
  <w:num w:numId="5">
    <w:abstractNumId w:val="4"/>
  </w:num>
  <w:num w:numId="6">
    <w:abstractNumId w:val="15"/>
  </w:num>
  <w:num w:numId="7">
    <w:abstractNumId w:val="11"/>
  </w:num>
  <w:num w:numId="8">
    <w:abstractNumId w:val="23"/>
  </w:num>
  <w:num w:numId="9">
    <w:abstractNumId w:val="17"/>
  </w:num>
  <w:num w:numId="10">
    <w:abstractNumId w:val="18"/>
  </w:num>
  <w:num w:numId="11">
    <w:abstractNumId w:val="24"/>
  </w:num>
  <w:num w:numId="12">
    <w:abstractNumId w:val="12"/>
  </w:num>
  <w:num w:numId="13">
    <w:abstractNumId w:val="14"/>
  </w:num>
  <w:num w:numId="14">
    <w:abstractNumId w:val="8"/>
  </w:num>
  <w:num w:numId="15">
    <w:abstractNumId w:val="2"/>
  </w:num>
  <w:num w:numId="16">
    <w:abstractNumId w:val="16"/>
  </w:num>
  <w:num w:numId="17">
    <w:abstractNumId w:val="7"/>
  </w:num>
  <w:num w:numId="18">
    <w:abstractNumId w:val="5"/>
  </w:num>
  <w:num w:numId="19">
    <w:abstractNumId w:val="10"/>
  </w:num>
  <w:num w:numId="20">
    <w:abstractNumId w:val="13"/>
  </w:num>
  <w:num w:numId="21">
    <w:abstractNumId w:val="19"/>
  </w:num>
  <w:num w:numId="22">
    <w:abstractNumId w:val="6"/>
  </w:num>
  <w:num w:numId="23">
    <w:abstractNumId w:val="3"/>
  </w:num>
  <w:num w:numId="24">
    <w:abstractNumId w:val="1"/>
  </w:num>
  <w:num w:numId="2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61"/>
    <w:rsid w:val="00000298"/>
    <w:rsid w:val="00001D71"/>
    <w:rsid w:val="00002D28"/>
    <w:rsid w:val="000038E7"/>
    <w:rsid w:val="00004004"/>
    <w:rsid w:val="00004208"/>
    <w:rsid w:val="00005148"/>
    <w:rsid w:val="00005812"/>
    <w:rsid w:val="00006C93"/>
    <w:rsid w:val="000071F5"/>
    <w:rsid w:val="00011F39"/>
    <w:rsid w:val="00013AE9"/>
    <w:rsid w:val="00013E8D"/>
    <w:rsid w:val="00015748"/>
    <w:rsid w:val="0001615C"/>
    <w:rsid w:val="00017A24"/>
    <w:rsid w:val="0002254C"/>
    <w:rsid w:val="000226D3"/>
    <w:rsid w:val="00022BB2"/>
    <w:rsid w:val="00023578"/>
    <w:rsid w:val="00025B95"/>
    <w:rsid w:val="00025FFC"/>
    <w:rsid w:val="00026ADB"/>
    <w:rsid w:val="0002794C"/>
    <w:rsid w:val="00030B8A"/>
    <w:rsid w:val="00030BCA"/>
    <w:rsid w:val="00031042"/>
    <w:rsid w:val="000323C5"/>
    <w:rsid w:val="00032BA4"/>
    <w:rsid w:val="000332AB"/>
    <w:rsid w:val="000361E3"/>
    <w:rsid w:val="0003660A"/>
    <w:rsid w:val="00037C0A"/>
    <w:rsid w:val="00042902"/>
    <w:rsid w:val="00044112"/>
    <w:rsid w:val="000443F5"/>
    <w:rsid w:val="00044AA0"/>
    <w:rsid w:val="00044DBE"/>
    <w:rsid w:val="000458B5"/>
    <w:rsid w:val="0004727F"/>
    <w:rsid w:val="0005165E"/>
    <w:rsid w:val="00051A6C"/>
    <w:rsid w:val="00051EA6"/>
    <w:rsid w:val="000523C6"/>
    <w:rsid w:val="00054D2D"/>
    <w:rsid w:val="00056FE4"/>
    <w:rsid w:val="000606D9"/>
    <w:rsid w:val="00061BC7"/>
    <w:rsid w:val="00061BCC"/>
    <w:rsid w:val="00061F89"/>
    <w:rsid w:val="00063031"/>
    <w:rsid w:val="00064FA0"/>
    <w:rsid w:val="00065EB6"/>
    <w:rsid w:val="000661D7"/>
    <w:rsid w:val="0006695E"/>
    <w:rsid w:val="000676BB"/>
    <w:rsid w:val="000702C8"/>
    <w:rsid w:val="000705AB"/>
    <w:rsid w:val="00072491"/>
    <w:rsid w:val="00072E04"/>
    <w:rsid w:val="00073AFD"/>
    <w:rsid w:val="00074D3D"/>
    <w:rsid w:val="000754BB"/>
    <w:rsid w:val="00075914"/>
    <w:rsid w:val="00077BA1"/>
    <w:rsid w:val="000812BE"/>
    <w:rsid w:val="0008154D"/>
    <w:rsid w:val="00081FF4"/>
    <w:rsid w:val="00082819"/>
    <w:rsid w:val="000859A2"/>
    <w:rsid w:val="00090787"/>
    <w:rsid w:val="00091C79"/>
    <w:rsid w:val="00094B7F"/>
    <w:rsid w:val="000952D7"/>
    <w:rsid w:val="00096CE8"/>
    <w:rsid w:val="0009749F"/>
    <w:rsid w:val="000A3B86"/>
    <w:rsid w:val="000A4429"/>
    <w:rsid w:val="000A5957"/>
    <w:rsid w:val="000A5A14"/>
    <w:rsid w:val="000B0C5B"/>
    <w:rsid w:val="000B175E"/>
    <w:rsid w:val="000B3939"/>
    <w:rsid w:val="000B3C46"/>
    <w:rsid w:val="000B3C7D"/>
    <w:rsid w:val="000B4910"/>
    <w:rsid w:val="000B5C8C"/>
    <w:rsid w:val="000B749B"/>
    <w:rsid w:val="000C3180"/>
    <w:rsid w:val="000C393C"/>
    <w:rsid w:val="000C6731"/>
    <w:rsid w:val="000C70CC"/>
    <w:rsid w:val="000C7199"/>
    <w:rsid w:val="000C7542"/>
    <w:rsid w:val="000D1C62"/>
    <w:rsid w:val="000D46EE"/>
    <w:rsid w:val="000D503F"/>
    <w:rsid w:val="000D762F"/>
    <w:rsid w:val="000E1775"/>
    <w:rsid w:val="000E3CD3"/>
    <w:rsid w:val="000E42C3"/>
    <w:rsid w:val="000E5E6E"/>
    <w:rsid w:val="000F0C4B"/>
    <w:rsid w:val="000F30CF"/>
    <w:rsid w:val="000F5FD2"/>
    <w:rsid w:val="000F6506"/>
    <w:rsid w:val="000F6F6C"/>
    <w:rsid w:val="001048BC"/>
    <w:rsid w:val="001063FF"/>
    <w:rsid w:val="00106950"/>
    <w:rsid w:val="00107A36"/>
    <w:rsid w:val="00110151"/>
    <w:rsid w:val="0011072A"/>
    <w:rsid w:val="00111255"/>
    <w:rsid w:val="00113771"/>
    <w:rsid w:val="00113C45"/>
    <w:rsid w:val="00115923"/>
    <w:rsid w:val="00115C7A"/>
    <w:rsid w:val="00116215"/>
    <w:rsid w:val="001172CE"/>
    <w:rsid w:val="0011743E"/>
    <w:rsid w:val="001175A1"/>
    <w:rsid w:val="001206FD"/>
    <w:rsid w:val="00120823"/>
    <w:rsid w:val="00121198"/>
    <w:rsid w:val="00123426"/>
    <w:rsid w:val="00126080"/>
    <w:rsid w:val="0012701B"/>
    <w:rsid w:val="001310C9"/>
    <w:rsid w:val="0013420C"/>
    <w:rsid w:val="00134345"/>
    <w:rsid w:val="00134860"/>
    <w:rsid w:val="00134D91"/>
    <w:rsid w:val="00136A13"/>
    <w:rsid w:val="00137626"/>
    <w:rsid w:val="00137C82"/>
    <w:rsid w:val="00144EA2"/>
    <w:rsid w:val="001453B1"/>
    <w:rsid w:val="0014616E"/>
    <w:rsid w:val="00146D5A"/>
    <w:rsid w:val="001561BC"/>
    <w:rsid w:val="001563B6"/>
    <w:rsid w:val="0015718C"/>
    <w:rsid w:val="00157431"/>
    <w:rsid w:val="00157B05"/>
    <w:rsid w:val="00161379"/>
    <w:rsid w:val="00162E2C"/>
    <w:rsid w:val="00164BFF"/>
    <w:rsid w:val="0016610D"/>
    <w:rsid w:val="0016730A"/>
    <w:rsid w:val="00170085"/>
    <w:rsid w:val="001708E0"/>
    <w:rsid w:val="00170AEE"/>
    <w:rsid w:val="00172531"/>
    <w:rsid w:val="00172A56"/>
    <w:rsid w:val="00174A52"/>
    <w:rsid w:val="00176B04"/>
    <w:rsid w:val="00180A6A"/>
    <w:rsid w:val="001828FE"/>
    <w:rsid w:val="0018493C"/>
    <w:rsid w:val="001859D3"/>
    <w:rsid w:val="00186930"/>
    <w:rsid w:val="00186CD3"/>
    <w:rsid w:val="0018716E"/>
    <w:rsid w:val="00187545"/>
    <w:rsid w:val="0019402F"/>
    <w:rsid w:val="00194BAF"/>
    <w:rsid w:val="00194E6F"/>
    <w:rsid w:val="001957B8"/>
    <w:rsid w:val="001958F1"/>
    <w:rsid w:val="00195C5B"/>
    <w:rsid w:val="00197D58"/>
    <w:rsid w:val="001A1675"/>
    <w:rsid w:val="001A364C"/>
    <w:rsid w:val="001A7FA8"/>
    <w:rsid w:val="001B05CB"/>
    <w:rsid w:val="001B0DE1"/>
    <w:rsid w:val="001B0DFC"/>
    <w:rsid w:val="001B1483"/>
    <w:rsid w:val="001B1933"/>
    <w:rsid w:val="001B1F1A"/>
    <w:rsid w:val="001B2D8F"/>
    <w:rsid w:val="001B3214"/>
    <w:rsid w:val="001B611A"/>
    <w:rsid w:val="001B6B4B"/>
    <w:rsid w:val="001B7E6A"/>
    <w:rsid w:val="001B7F1A"/>
    <w:rsid w:val="001C07E6"/>
    <w:rsid w:val="001C08DD"/>
    <w:rsid w:val="001C42C5"/>
    <w:rsid w:val="001C5D6B"/>
    <w:rsid w:val="001C6C4E"/>
    <w:rsid w:val="001C7237"/>
    <w:rsid w:val="001C7BE4"/>
    <w:rsid w:val="001D0184"/>
    <w:rsid w:val="001D056D"/>
    <w:rsid w:val="001D222F"/>
    <w:rsid w:val="001D25D1"/>
    <w:rsid w:val="001D38C6"/>
    <w:rsid w:val="001D3CD2"/>
    <w:rsid w:val="001D5EB0"/>
    <w:rsid w:val="001D6621"/>
    <w:rsid w:val="001D792B"/>
    <w:rsid w:val="001D7E1D"/>
    <w:rsid w:val="001E167E"/>
    <w:rsid w:val="001E16D7"/>
    <w:rsid w:val="001E5E23"/>
    <w:rsid w:val="001E6027"/>
    <w:rsid w:val="001E7555"/>
    <w:rsid w:val="001E7CD1"/>
    <w:rsid w:val="001F1715"/>
    <w:rsid w:val="001F4194"/>
    <w:rsid w:val="001F608C"/>
    <w:rsid w:val="0020067E"/>
    <w:rsid w:val="0020116F"/>
    <w:rsid w:val="002014EC"/>
    <w:rsid w:val="00202586"/>
    <w:rsid w:val="00202CC4"/>
    <w:rsid w:val="00202E98"/>
    <w:rsid w:val="0020313F"/>
    <w:rsid w:val="00205AE3"/>
    <w:rsid w:val="0020624D"/>
    <w:rsid w:val="00207EF6"/>
    <w:rsid w:val="00210473"/>
    <w:rsid w:val="002108A3"/>
    <w:rsid w:val="00211B8F"/>
    <w:rsid w:val="00214CA7"/>
    <w:rsid w:val="00215851"/>
    <w:rsid w:val="00215AD5"/>
    <w:rsid w:val="0021791D"/>
    <w:rsid w:val="00220108"/>
    <w:rsid w:val="00220618"/>
    <w:rsid w:val="002208F9"/>
    <w:rsid w:val="00220DF0"/>
    <w:rsid w:val="0022177F"/>
    <w:rsid w:val="002227D1"/>
    <w:rsid w:val="002227E9"/>
    <w:rsid w:val="00222F0E"/>
    <w:rsid w:val="00223BB9"/>
    <w:rsid w:val="00224D7C"/>
    <w:rsid w:val="00224DCE"/>
    <w:rsid w:val="00225F7F"/>
    <w:rsid w:val="00226DD9"/>
    <w:rsid w:val="002271BE"/>
    <w:rsid w:val="00227DDA"/>
    <w:rsid w:val="00227F2C"/>
    <w:rsid w:val="00230324"/>
    <w:rsid w:val="00231890"/>
    <w:rsid w:val="00233CB0"/>
    <w:rsid w:val="00235FAF"/>
    <w:rsid w:val="00236E8D"/>
    <w:rsid w:val="0023707B"/>
    <w:rsid w:val="00237561"/>
    <w:rsid w:val="00237C8F"/>
    <w:rsid w:val="00241AEE"/>
    <w:rsid w:val="00241B27"/>
    <w:rsid w:val="0024383F"/>
    <w:rsid w:val="002441C4"/>
    <w:rsid w:val="002447F4"/>
    <w:rsid w:val="0024757F"/>
    <w:rsid w:val="00250BD7"/>
    <w:rsid w:val="00251B67"/>
    <w:rsid w:val="00252DD2"/>
    <w:rsid w:val="00255197"/>
    <w:rsid w:val="00257FE0"/>
    <w:rsid w:val="00260688"/>
    <w:rsid w:val="002607AB"/>
    <w:rsid w:val="00260A69"/>
    <w:rsid w:val="0026104A"/>
    <w:rsid w:val="00261FB9"/>
    <w:rsid w:val="00262F6B"/>
    <w:rsid w:val="00265A3C"/>
    <w:rsid w:val="00267BD6"/>
    <w:rsid w:val="0027058E"/>
    <w:rsid w:val="00271473"/>
    <w:rsid w:val="00271C79"/>
    <w:rsid w:val="00271DBF"/>
    <w:rsid w:val="00273242"/>
    <w:rsid w:val="00273D09"/>
    <w:rsid w:val="00275C5D"/>
    <w:rsid w:val="0027675F"/>
    <w:rsid w:val="00276E2B"/>
    <w:rsid w:val="0027755D"/>
    <w:rsid w:val="002812F6"/>
    <w:rsid w:val="00282A73"/>
    <w:rsid w:val="0028333F"/>
    <w:rsid w:val="00284E7C"/>
    <w:rsid w:val="002868CF"/>
    <w:rsid w:val="00290003"/>
    <w:rsid w:val="002925EE"/>
    <w:rsid w:val="0029318A"/>
    <w:rsid w:val="002931BF"/>
    <w:rsid w:val="00293CAE"/>
    <w:rsid w:val="00293D5B"/>
    <w:rsid w:val="00295D2B"/>
    <w:rsid w:val="00296FCD"/>
    <w:rsid w:val="00297C83"/>
    <w:rsid w:val="002A12D7"/>
    <w:rsid w:val="002A15F5"/>
    <w:rsid w:val="002A170C"/>
    <w:rsid w:val="002A6DE4"/>
    <w:rsid w:val="002A7271"/>
    <w:rsid w:val="002B26F4"/>
    <w:rsid w:val="002B2D15"/>
    <w:rsid w:val="002B315A"/>
    <w:rsid w:val="002B75FD"/>
    <w:rsid w:val="002C0218"/>
    <w:rsid w:val="002C0E2A"/>
    <w:rsid w:val="002C11D1"/>
    <w:rsid w:val="002C121C"/>
    <w:rsid w:val="002C2CC0"/>
    <w:rsid w:val="002C71A1"/>
    <w:rsid w:val="002C772A"/>
    <w:rsid w:val="002C77DC"/>
    <w:rsid w:val="002C7B6D"/>
    <w:rsid w:val="002D10B7"/>
    <w:rsid w:val="002D15A9"/>
    <w:rsid w:val="002D1BE5"/>
    <w:rsid w:val="002D2A15"/>
    <w:rsid w:val="002D2E25"/>
    <w:rsid w:val="002D2ED9"/>
    <w:rsid w:val="002D46AD"/>
    <w:rsid w:val="002D60BF"/>
    <w:rsid w:val="002D6462"/>
    <w:rsid w:val="002D7EB8"/>
    <w:rsid w:val="002E08A1"/>
    <w:rsid w:val="002E1F52"/>
    <w:rsid w:val="002E4F9B"/>
    <w:rsid w:val="002F0212"/>
    <w:rsid w:val="002F183E"/>
    <w:rsid w:val="002F215D"/>
    <w:rsid w:val="002F3068"/>
    <w:rsid w:val="002F6EE5"/>
    <w:rsid w:val="002F703F"/>
    <w:rsid w:val="003020F5"/>
    <w:rsid w:val="00302814"/>
    <w:rsid w:val="0030408C"/>
    <w:rsid w:val="00304D8E"/>
    <w:rsid w:val="00306C42"/>
    <w:rsid w:val="003079FA"/>
    <w:rsid w:val="00310941"/>
    <w:rsid w:val="003109F2"/>
    <w:rsid w:val="00312637"/>
    <w:rsid w:val="00312DEA"/>
    <w:rsid w:val="0031408E"/>
    <w:rsid w:val="00314B3A"/>
    <w:rsid w:val="00315550"/>
    <w:rsid w:val="0031788C"/>
    <w:rsid w:val="00321C4B"/>
    <w:rsid w:val="003228DA"/>
    <w:rsid w:val="0032379A"/>
    <w:rsid w:val="0033077B"/>
    <w:rsid w:val="00331320"/>
    <w:rsid w:val="00342A4A"/>
    <w:rsid w:val="003432AD"/>
    <w:rsid w:val="003473FC"/>
    <w:rsid w:val="00350B85"/>
    <w:rsid w:val="00351077"/>
    <w:rsid w:val="003524D2"/>
    <w:rsid w:val="003539A1"/>
    <w:rsid w:val="00355F3F"/>
    <w:rsid w:val="00356282"/>
    <w:rsid w:val="003577C8"/>
    <w:rsid w:val="00365974"/>
    <w:rsid w:val="00365C8E"/>
    <w:rsid w:val="00370821"/>
    <w:rsid w:val="003713B1"/>
    <w:rsid w:val="00372D03"/>
    <w:rsid w:val="00374919"/>
    <w:rsid w:val="00376F08"/>
    <w:rsid w:val="0038285C"/>
    <w:rsid w:val="00383608"/>
    <w:rsid w:val="00383CE3"/>
    <w:rsid w:val="00387B82"/>
    <w:rsid w:val="00387F5B"/>
    <w:rsid w:val="00390285"/>
    <w:rsid w:val="00390DF3"/>
    <w:rsid w:val="003925B4"/>
    <w:rsid w:val="00392825"/>
    <w:rsid w:val="003940D4"/>
    <w:rsid w:val="0039690A"/>
    <w:rsid w:val="00396BDD"/>
    <w:rsid w:val="003A2571"/>
    <w:rsid w:val="003A3434"/>
    <w:rsid w:val="003A6C10"/>
    <w:rsid w:val="003B0AF8"/>
    <w:rsid w:val="003B1A83"/>
    <w:rsid w:val="003B21B4"/>
    <w:rsid w:val="003B4A96"/>
    <w:rsid w:val="003B4BFF"/>
    <w:rsid w:val="003B5DD1"/>
    <w:rsid w:val="003B5E4B"/>
    <w:rsid w:val="003B742A"/>
    <w:rsid w:val="003C049F"/>
    <w:rsid w:val="003C05E3"/>
    <w:rsid w:val="003C09F7"/>
    <w:rsid w:val="003C3675"/>
    <w:rsid w:val="003C3743"/>
    <w:rsid w:val="003C52FC"/>
    <w:rsid w:val="003C69B8"/>
    <w:rsid w:val="003C6CCB"/>
    <w:rsid w:val="003C6D85"/>
    <w:rsid w:val="003C6DCB"/>
    <w:rsid w:val="003D2F61"/>
    <w:rsid w:val="003D6A3B"/>
    <w:rsid w:val="003D7280"/>
    <w:rsid w:val="003E05EF"/>
    <w:rsid w:val="003E14D8"/>
    <w:rsid w:val="003E1885"/>
    <w:rsid w:val="003E20AC"/>
    <w:rsid w:val="003E3795"/>
    <w:rsid w:val="003E4DA7"/>
    <w:rsid w:val="003E5231"/>
    <w:rsid w:val="003E6271"/>
    <w:rsid w:val="003E6C46"/>
    <w:rsid w:val="003F1D1E"/>
    <w:rsid w:val="003F2696"/>
    <w:rsid w:val="003F45F3"/>
    <w:rsid w:val="003F5D32"/>
    <w:rsid w:val="00400F90"/>
    <w:rsid w:val="0040407A"/>
    <w:rsid w:val="00405C47"/>
    <w:rsid w:val="00405E0C"/>
    <w:rsid w:val="004064A1"/>
    <w:rsid w:val="00407CDD"/>
    <w:rsid w:val="00407D80"/>
    <w:rsid w:val="004126AB"/>
    <w:rsid w:val="004130A8"/>
    <w:rsid w:val="00413B43"/>
    <w:rsid w:val="004160E3"/>
    <w:rsid w:val="0041738A"/>
    <w:rsid w:val="004174CB"/>
    <w:rsid w:val="0041784B"/>
    <w:rsid w:val="004178E5"/>
    <w:rsid w:val="00420476"/>
    <w:rsid w:val="00420492"/>
    <w:rsid w:val="004217C5"/>
    <w:rsid w:val="0042323E"/>
    <w:rsid w:val="00426A03"/>
    <w:rsid w:val="00431F73"/>
    <w:rsid w:val="0043214E"/>
    <w:rsid w:val="00433470"/>
    <w:rsid w:val="0043353B"/>
    <w:rsid w:val="004339A5"/>
    <w:rsid w:val="00433D73"/>
    <w:rsid w:val="00433FAA"/>
    <w:rsid w:val="00434128"/>
    <w:rsid w:val="00434886"/>
    <w:rsid w:val="00436E62"/>
    <w:rsid w:val="004371F3"/>
    <w:rsid w:val="004402C3"/>
    <w:rsid w:val="004409A9"/>
    <w:rsid w:val="00440EE1"/>
    <w:rsid w:val="00441698"/>
    <w:rsid w:val="004422C1"/>
    <w:rsid w:val="0044363B"/>
    <w:rsid w:val="00443B63"/>
    <w:rsid w:val="00444251"/>
    <w:rsid w:val="00444928"/>
    <w:rsid w:val="00445369"/>
    <w:rsid w:val="00445750"/>
    <w:rsid w:val="00446CC8"/>
    <w:rsid w:val="00447489"/>
    <w:rsid w:val="004479AA"/>
    <w:rsid w:val="00447B88"/>
    <w:rsid w:val="00454586"/>
    <w:rsid w:val="004562DE"/>
    <w:rsid w:val="004566D0"/>
    <w:rsid w:val="004641C9"/>
    <w:rsid w:val="00464B28"/>
    <w:rsid w:val="00465572"/>
    <w:rsid w:val="00466D69"/>
    <w:rsid w:val="00470814"/>
    <w:rsid w:val="00471524"/>
    <w:rsid w:val="00471BEF"/>
    <w:rsid w:val="004733EF"/>
    <w:rsid w:val="0047365B"/>
    <w:rsid w:val="004750F3"/>
    <w:rsid w:val="00475AB4"/>
    <w:rsid w:val="00475B03"/>
    <w:rsid w:val="004760FB"/>
    <w:rsid w:val="00480A96"/>
    <w:rsid w:val="00481126"/>
    <w:rsid w:val="00481467"/>
    <w:rsid w:val="0048251F"/>
    <w:rsid w:val="0048306F"/>
    <w:rsid w:val="00484408"/>
    <w:rsid w:val="00487BEF"/>
    <w:rsid w:val="004900B2"/>
    <w:rsid w:val="00490545"/>
    <w:rsid w:val="004908C2"/>
    <w:rsid w:val="0049103D"/>
    <w:rsid w:val="00491719"/>
    <w:rsid w:val="00491855"/>
    <w:rsid w:val="00491CB1"/>
    <w:rsid w:val="00492D26"/>
    <w:rsid w:val="0049485C"/>
    <w:rsid w:val="00494925"/>
    <w:rsid w:val="00494FE7"/>
    <w:rsid w:val="004978AD"/>
    <w:rsid w:val="00497A9A"/>
    <w:rsid w:val="00497C5F"/>
    <w:rsid w:val="004A04E8"/>
    <w:rsid w:val="004A07A9"/>
    <w:rsid w:val="004A0C63"/>
    <w:rsid w:val="004A250B"/>
    <w:rsid w:val="004A2A4E"/>
    <w:rsid w:val="004A307B"/>
    <w:rsid w:val="004A3793"/>
    <w:rsid w:val="004A3CB6"/>
    <w:rsid w:val="004A4533"/>
    <w:rsid w:val="004A4833"/>
    <w:rsid w:val="004A7B11"/>
    <w:rsid w:val="004A7C73"/>
    <w:rsid w:val="004B0A3E"/>
    <w:rsid w:val="004B1A7F"/>
    <w:rsid w:val="004B23AF"/>
    <w:rsid w:val="004B2970"/>
    <w:rsid w:val="004B3734"/>
    <w:rsid w:val="004B46F2"/>
    <w:rsid w:val="004B5B82"/>
    <w:rsid w:val="004B632D"/>
    <w:rsid w:val="004B6FF0"/>
    <w:rsid w:val="004B7BF0"/>
    <w:rsid w:val="004C074A"/>
    <w:rsid w:val="004C07EB"/>
    <w:rsid w:val="004C333C"/>
    <w:rsid w:val="004C3DE5"/>
    <w:rsid w:val="004C4976"/>
    <w:rsid w:val="004C7B1A"/>
    <w:rsid w:val="004D250F"/>
    <w:rsid w:val="004D2A70"/>
    <w:rsid w:val="004D3086"/>
    <w:rsid w:val="004D3DA0"/>
    <w:rsid w:val="004D4591"/>
    <w:rsid w:val="004D69F3"/>
    <w:rsid w:val="004D78D8"/>
    <w:rsid w:val="004E09AE"/>
    <w:rsid w:val="004E1E5E"/>
    <w:rsid w:val="004E21C0"/>
    <w:rsid w:val="004E4C69"/>
    <w:rsid w:val="004E59E6"/>
    <w:rsid w:val="004E768C"/>
    <w:rsid w:val="004F0867"/>
    <w:rsid w:val="004F0B42"/>
    <w:rsid w:val="004F447C"/>
    <w:rsid w:val="004F4D45"/>
    <w:rsid w:val="004F7A35"/>
    <w:rsid w:val="005006DC"/>
    <w:rsid w:val="00502091"/>
    <w:rsid w:val="00505F46"/>
    <w:rsid w:val="00505FB0"/>
    <w:rsid w:val="00510698"/>
    <w:rsid w:val="005123F4"/>
    <w:rsid w:val="00512958"/>
    <w:rsid w:val="00512A3D"/>
    <w:rsid w:val="00515182"/>
    <w:rsid w:val="0051671C"/>
    <w:rsid w:val="00522433"/>
    <w:rsid w:val="00522D42"/>
    <w:rsid w:val="00522E13"/>
    <w:rsid w:val="00524177"/>
    <w:rsid w:val="005257C2"/>
    <w:rsid w:val="005261DB"/>
    <w:rsid w:val="00527071"/>
    <w:rsid w:val="00530CA0"/>
    <w:rsid w:val="00530ECF"/>
    <w:rsid w:val="00531ECC"/>
    <w:rsid w:val="005354D1"/>
    <w:rsid w:val="00535C63"/>
    <w:rsid w:val="00535C86"/>
    <w:rsid w:val="005367BA"/>
    <w:rsid w:val="00536FEB"/>
    <w:rsid w:val="005403B9"/>
    <w:rsid w:val="00540788"/>
    <w:rsid w:val="00540D76"/>
    <w:rsid w:val="00541945"/>
    <w:rsid w:val="00541AB9"/>
    <w:rsid w:val="00541DB5"/>
    <w:rsid w:val="0054218E"/>
    <w:rsid w:val="005424E4"/>
    <w:rsid w:val="005424E6"/>
    <w:rsid w:val="00543168"/>
    <w:rsid w:val="00544D92"/>
    <w:rsid w:val="00546745"/>
    <w:rsid w:val="005472D6"/>
    <w:rsid w:val="00547604"/>
    <w:rsid w:val="00550AE4"/>
    <w:rsid w:val="005513D0"/>
    <w:rsid w:val="00551B09"/>
    <w:rsid w:val="005520A6"/>
    <w:rsid w:val="0055239B"/>
    <w:rsid w:val="00553820"/>
    <w:rsid w:val="005539B4"/>
    <w:rsid w:val="00553C07"/>
    <w:rsid w:val="00554953"/>
    <w:rsid w:val="005612A8"/>
    <w:rsid w:val="00562BE3"/>
    <w:rsid w:val="00564011"/>
    <w:rsid w:val="00566A41"/>
    <w:rsid w:val="00567F8E"/>
    <w:rsid w:val="0057112F"/>
    <w:rsid w:val="005717DF"/>
    <w:rsid w:val="0057217D"/>
    <w:rsid w:val="00572C56"/>
    <w:rsid w:val="005732D4"/>
    <w:rsid w:val="0057367F"/>
    <w:rsid w:val="00575726"/>
    <w:rsid w:val="00576C73"/>
    <w:rsid w:val="0057776A"/>
    <w:rsid w:val="00577C8C"/>
    <w:rsid w:val="005812F6"/>
    <w:rsid w:val="00581EE0"/>
    <w:rsid w:val="0058370F"/>
    <w:rsid w:val="0058406A"/>
    <w:rsid w:val="005846B8"/>
    <w:rsid w:val="00585DEB"/>
    <w:rsid w:val="0058639D"/>
    <w:rsid w:val="00590657"/>
    <w:rsid w:val="005927C0"/>
    <w:rsid w:val="005958CF"/>
    <w:rsid w:val="00595AED"/>
    <w:rsid w:val="00596DD4"/>
    <w:rsid w:val="005971D3"/>
    <w:rsid w:val="005A0D2F"/>
    <w:rsid w:val="005A0EAB"/>
    <w:rsid w:val="005A2276"/>
    <w:rsid w:val="005A27C9"/>
    <w:rsid w:val="005A2CEA"/>
    <w:rsid w:val="005A2E4F"/>
    <w:rsid w:val="005A3C8F"/>
    <w:rsid w:val="005A49DB"/>
    <w:rsid w:val="005A4A4F"/>
    <w:rsid w:val="005A7258"/>
    <w:rsid w:val="005A79C6"/>
    <w:rsid w:val="005A7D59"/>
    <w:rsid w:val="005B1680"/>
    <w:rsid w:val="005B23BD"/>
    <w:rsid w:val="005B459A"/>
    <w:rsid w:val="005B532F"/>
    <w:rsid w:val="005B6979"/>
    <w:rsid w:val="005B7ACD"/>
    <w:rsid w:val="005B7C3F"/>
    <w:rsid w:val="005C23B1"/>
    <w:rsid w:val="005C2F55"/>
    <w:rsid w:val="005C6737"/>
    <w:rsid w:val="005C70C5"/>
    <w:rsid w:val="005C7124"/>
    <w:rsid w:val="005C791B"/>
    <w:rsid w:val="005D222C"/>
    <w:rsid w:val="005D25BC"/>
    <w:rsid w:val="005D3170"/>
    <w:rsid w:val="005D3B59"/>
    <w:rsid w:val="005D44C0"/>
    <w:rsid w:val="005D4ADE"/>
    <w:rsid w:val="005D5B5B"/>
    <w:rsid w:val="005D7E83"/>
    <w:rsid w:val="005E28E8"/>
    <w:rsid w:val="005E327C"/>
    <w:rsid w:val="005E339D"/>
    <w:rsid w:val="005E34BF"/>
    <w:rsid w:val="005E36D0"/>
    <w:rsid w:val="005E3B7D"/>
    <w:rsid w:val="005E4763"/>
    <w:rsid w:val="005E514B"/>
    <w:rsid w:val="005E5591"/>
    <w:rsid w:val="005E6B81"/>
    <w:rsid w:val="005F049C"/>
    <w:rsid w:val="005F08F8"/>
    <w:rsid w:val="005F0B7E"/>
    <w:rsid w:val="005F2656"/>
    <w:rsid w:val="005F402C"/>
    <w:rsid w:val="005F4849"/>
    <w:rsid w:val="005F5E4F"/>
    <w:rsid w:val="005F6A10"/>
    <w:rsid w:val="005F6D65"/>
    <w:rsid w:val="0060091F"/>
    <w:rsid w:val="0060196E"/>
    <w:rsid w:val="00601EC9"/>
    <w:rsid w:val="00603797"/>
    <w:rsid w:val="006043AB"/>
    <w:rsid w:val="00606EA4"/>
    <w:rsid w:val="006121B3"/>
    <w:rsid w:val="0061276D"/>
    <w:rsid w:val="00612AB2"/>
    <w:rsid w:val="00614BC7"/>
    <w:rsid w:val="00616B70"/>
    <w:rsid w:val="0062061D"/>
    <w:rsid w:val="00623134"/>
    <w:rsid w:val="00623697"/>
    <w:rsid w:val="00625F88"/>
    <w:rsid w:val="006278D8"/>
    <w:rsid w:val="00630F4E"/>
    <w:rsid w:val="006326DC"/>
    <w:rsid w:val="006338CA"/>
    <w:rsid w:val="00634E1B"/>
    <w:rsid w:val="00634E40"/>
    <w:rsid w:val="00634F24"/>
    <w:rsid w:val="006353DC"/>
    <w:rsid w:val="006357D7"/>
    <w:rsid w:val="00636018"/>
    <w:rsid w:val="00636204"/>
    <w:rsid w:val="00636E0B"/>
    <w:rsid w:val="00637102"/>
    <w:rsid w:val="0064125C"/>
    <w:rsid w:val="00641287"/>
    <w:rsid w:val="00641C3D"/>
    <w:rsid w:val="006434A6"/>
    <w:rsid w:val="00643BF1"/>
    <w:rsid w:val="006459AF"/>
    <w:rsid w:val="00646EF6"/>
    <w:rsid w:val="0064755E"/>
    <w:rsid w:val="0065052A"/>
    <w:rsid w:val="006515F7"/>
    <w:rsid w:val="00652D34"/>
    <w:rsid w:val="0065340D"/>
    <w:rsid w:val="00653D9B"/>
    <w:rsid w:val="00653F1C"/>
    <w:rsid w:val="00653FCD"/>
    <w:rsid w:val="00654602"/>
    <w:rsid w:val="006546F7"/>
    <w:rsid w:val="006549ED"/>
    <w:rsid w:val="006551D6"/>
    <w:rsid w:val="00655A32"/>
    <w:rsid w:val="00655DF0"/>
    <w:rsid w:val="00655F20"/>
    <w:rsid w:val="00656DE9"/>
    <w:rsid w:val="0066024C"/>
    <w:rsid w:val="00660663"/>
    <w:rsid w:val="00661C54"/>
    <w:rsid w:val="00661DE5"/>
    <w:rsid w:val="00661FAD"/>
    <w:rsid w:val="0066393D"/>
    <w:rsid w:val="00666C49"/>
    <w:rsid w:val="006718DD"/>
    <w:rsid w:val="00672D1A"/>
    <w:rsid w:val="006734C7"/>
    <w:rsid w:val="00674CA3"/>
    <w:rsid w:val="00675593"/>
    <w:rsid w:val="00675E8E"/>
    <w:rsid w:val="00675F9C"/>
    <w:rsid w:val="006760C6"/>
    <w:rsid w:val="00677D2D"/>
    <w:rsid w:val="00680385"/>
    <w:rsid w:val="00680911"/>
    <w:rsid w:val="006809E8"/>
    <w:rsid w:val="00681BF3"/>
    <w:rsid w:val="006824DB"/>
    <w:rsid w:val="00683754"/>
    <w:rsid w:val="006839AE"/>
    <w:rsid w:val="00683A30"/>
    <w:rsid w:val="00684221"/>
    <w:rsid w:val="00684247"/>
    <w:rsid w:val="00684328"/>
    <w:rsid w:val="006848A4"/>
    <w:rsid w:val="00684A65"/>
    <w:rsid w:val="0068536B"/>
    <w:rsid w:val="00685E09"/>
    <w:rsid w:val="006864AE"/>
    <w:rsid w:val="00687248"/>
    <w:rsid w:val="00687385"/>
    <w:rsid w:val="00692C34"/>
    <w:rsid w:val="00694D3D"/>
    <w:rsid w:val="006952C7"/>
    <w:rsid w:val="00696EEF"/>
    <w:rsid w:val="006971B4"/>
    <w:rsid w:val="006A183F"/>
    <w:rsid w:val="006A5357"/>
    <w:rsid w:val="006B173D"/>
    <w:rsid w:val="006B1A56"/>
    <w:rsid w:val="006B216D"/>
    <w:rsid w:val="006B2C07"/>
    <w:rsid w:val="006B3371"/>
    <w:rsid w:val="006B4AA9"/>
    <w:rsid w:val="006B4AAC"/>
    <w:rsid w:val="006B5E97"/>
    <w:rsid w:val="006B72EE"/>
    <w:rsid w:val="006C035F"/>
    <w:rsid w:val="006C0A51"/>
    <w:rsid w:val="006C0EAD"/>
    <w:rsid w:val="006C1197"/>
    <w:rsid w:val="006C132E"/>
    <w:rsid w:val="006C5193"/>
    <w:rsid w:val="006C5D8C"/>
    <w:rsid w:val="006C7DD9"/>
    <w:rsid w:val="006C7ED2"/>
    <w:rsid w:val="006C7F18"/>
    <w:rsid w:val="006D04E6"/>
    <w:rsid w:val="006D09CF"/>
    <w:rsid w:val="006D27BA"/>
    <w:rsid w:val="006D301A"/>
    <w:rsid w:val="006D4368"/>
    <w:rsid w:val="006D4A60"/>
    <w:rsid w:val="006D609E"/>
    <w:rsid w:val="006D68F7"/>
    <w:rsid w:val="006D7350"/>
    <w:rsid w:val="006E27D2"/>
    <w:rsid w:val="006E4875"/>
    <w:rsid w:val="006E4CAA"/>
    <w:rsid w:val="006E67B8"/>
    <w:rsid w:val="006F0585"/>
    <w:rsid w:val="006F0697"/>
    <w:rsid w:val="006F178C"/>
    <w:rsid w:val="006F1AC8"/>
    <w:rsid w:val="006F1E94"/>
    <w:rsid w:val="006F22BD"/>
    <w:rsid w:val="006F418F"/>
    <w:rsid w:val="006F462F"/>
    <w:rsid w:val="006F492B"/>
    <w:rsid w:val="006F59C2"/>
    <w:rsid w:val="006F7915"/>
    <w:rsid w:val="00701099"/>
    <w:rsid w:val="00702E62"/>
    <w:rsid w:val="0070318A"/>
    <w:rsid w:val="007037AB"/>
    <w:rsid w:val="00706066"/>
    <w:rsid w:val="007067B9"/>
    <w:rsid w:val="0071093D"/>
    <w:rsid w:val="00710BAC"/>
    <w:rsid w:val="00715846"/>
    <w:rsid w:val="00715B5A"/>
    <w:rsid w:val="00720F1B"/>
    <w:rsid w:val="0072147B"/>
    <w:rsid w:val="00722553"/>
    <w:rsid w:val="007239FA"/>
    <w:rsid w:val="00724820"/>
    <w:rsid w:val="007252E0"/>
    <w:rsid w:val="00725765"/>
    <w:rsid w:val="00726522"/>
    <w:rsid w:val="00731A12"/>
    <w:rsid w:val="00732FEC"/>
    <w:rsid w:val="0073391E"/>
    <w:rsid w:val="00733ADE"/>
    <w:rsid w:val="007343AA"/>
    <w:rsid w:val="00734C34"/>
    <w:rsid w:val="00734F23"/>
    <w:rsid w:val="007352EE"/>
    <w:rsid w:val="0073623F"/>
    <w:rsid w:val="007365D4"/>
    <w:rsid w:val="0074073C"/>
    <w:rsid w:val="00742009"/>
    <w:rsid w:val="00743133"/>
    <w:rsid w:val="00743A5D"/>
    <w:rsid w:val="00745283"/>
    <w:rsid w:val="00745362"/>
    <w:rsid w:val="0074692A"/>
    <w:rsid w:val="00752B6E"/>
    <w:rsid w:val="00753CF2"/>
    <w:rsid w:val="00753E93"/>
    <w:rsid w:val="00755CCE"/>
    <w:rsid w:val="00757D27"/>
    <w:rsid w:val="00761241"/>
    <w:rsid w:val="00761652"/>
    <w:rsid w:val="00764423"/>
    <w:rsid w:val="00764F0E"/>
    <w:rsid w:val="00767997"/>
    <w:rsid w:val="00767E0D"/>
    <w:rsid w:val="007713FB"/>
    <w:rsid w:val="00771892"/>
    <w:rsid w:val="007729C5"/>
    <w:rsid w:val="007731F1"/>
    <w:rsid w:val="007743D5"/>
    <w:rsid w:val="00777BEE"/>
    <w:rsid w:val="0078273A"/>
    <w:rsid w:val="007847A1"/>
    <w:rsid w:val="007859FE"/>
    <w:rsid w:val="00791354"/>
    <w:rsid w:val="00791487"/>
    <w:rsid w:val="00791D21"/>
    <w:rsid w:val="00793821"/>
    <w:rsid w:val="00793862"/>
    <w:rsid w:val="007941EE"/>
    <w:rsid w:val="00795447"/>
    <w:rsid w:val="00795F9F"/>
    <w:rsid w:val="0079730B"/>
    <w:rsid w:val="007A030C"/>
    <w:rsid w:val="007A03CE"/>
    <w:rsid w:val="007A0833"/>
    <w:rsid w:val="007A0B4B"/>
    <w:rsid w:val="007A0C1A"/>
    <w:rsid w:val="007A3758"/>
    <w:rsid w:val="007A4757"/>
    <w:rsid w:val="007A7393"/>
    <w:rsid w:val="007B053D"/>
    <w:rsid w:val="007B1940"/>
    <w:rsid w:val="007B1B54"/>
    <w:rsid w:val="007C0581"/>
    <w:rsid w:val="007C2F9B"/>
    <w:rsid w:val="007C375D"/>
    <w:rsid w:val="007C3BCF"/>
    <w:rsid w:val="007C492C"/>
    <w:rsid w:val="007C6491"/>
    <w:rsid w:val="007C64E7"/>
    <w:rsid w:val="007C6D5B"/>
    <w:rsid w:val="007C7197"/>
    <w:rsid w:val="007D2722"/>
    <w:rsid w:val="007D317E"/>
    <w:rsid w:val="007D5AD7"/>
    <w:rsid w:val="007D7FDC"/>
    <w:rsid w:val="007E4211"/>
    <w:rsid w:val="007E53C2"/>
    <w:rsid w:val="007E5953"/>
    <w:rsid w:val="007E5D61"/>
    <w:rsid w:val="007E6973"/>
    <w:rsid w:val="007F1618"/>
    <w:rsid w:val="007F16ED"/>
    <w:rsid w:val="007F1EF8"/>
    <w:rsid w:val="007F27CD"/>
    <w:rsid w:val="007F2CEB"/>
    <w:rsid w:val="007F2EC1"/>
    <w:rsid w:val="007F2ED4"/>
    <w:rsid w:val="007F3533"/>
    <w:rsid w:val="007F38E9"/>
    <w:rsid w:val="007F39A9"/>
    <w:rsid w:val="007F4143"/>
    <w:rsid w:val="007F57A6"/>
    <w:rsid w:val="007F666C"/>
    <w:rsid w:val="007F6814"/>
    <w:rsid w:val="007F7726"/>
    <w:rsid w:val="0080233D"/>
    <w:rsid w:val="00802CBA"/>
    <w:rsid w:val="00803D89"/>
    <w:rsid w:val="00804AA5"/>
    <w:rsid w:val="008050F1"/>
    <w:rsid w:val="00805ADE"/>
    <w:rsid w:val="00810126"/>
    <w:rsid w:val="008104A5"/>
    <w:rsid w:val="00810C2F"/>
    <w:rsid w:val="00810CAB"/>
    <w:rsid w:val="008120E6"/>
    <w:rsid w:val="008130F8"/>
    <w:rsid w:val="00813A59"/>
    <w:rsid w:val="00813D1F"/>
    <w:rsid w:val="0081513E"/>
    <w:rsid w:val="00815372"/>
    <w:rsid w:val="008211D5"/>
    <w:rsid w:val="00823457"/>
    <w:rsid w:val="00823FC8"/>
    <w:rsid w:val="008279A3"/>
    <w:rsid w:val="008306B1"/>
    <w:rsid w:val="00830CC3"/>
    <w:rsid w:val="008335D9"/>
    <w:rsid w:val="00835597"/>
    <w:rsid w:val="00836032"/>
    <w:rsid w:val="00836680"/>
    <w:rsid w:val="00836746"/>
    <w:rsid w:val="008376A0"/>
    <w:rsid w:val="00837C8E"/>
    <w:rsid w:val="00840FB9"/>
    <w:rsid w:val="00841045"/>
    <w:rsid w:val="008428B5"/>
    <w:rsid w:val="008436B2"/>
    <w:rsid w:val="00843EF0"/>
    <w:rsid w:val="00844833"/>
    <w:rsid w:val="00845E15"/>
    <w:rsid w:val="008473CF"/>
    <w:rsid w:val="00850CDB"/>
    <w:rsid w:val="00851401"/>
    <w:rsid w:val="008520A5"/>
    <w:rsid w:val="00855DED"/>
    <w:rsid w:val="0085682B"/>
    <w:rsid w:val="0085718E"/>
    <w:rsid w:val="008575D5"/>
    <w:rsid w:val="00857FBA"/>
    <w:rsid w:val="0086388A"/>
    <w:rsid w:val="00864255"/>
    <w:rsid w:val="0086454C"/>
    <w:rsid w:val="00865283"/>
    <w:rsid w:val="00865524"/>
    <w:rsid w:val="00871F05"/>
    <w:rsid w:val="008743E4"/>
    <w:rsid w:val="00874BBF"/>
    <w:rsid w:val="008757B6"/>
    <w:rsid w:val="00875913"/>
    <w:rsid w:val="00875B72"/>
    <w:rsid w:val="00876797"/>
    <w:rsid w:val="00877FFE"/>
    <w:rsid w:val="00881555"/>
    <w:rsid w:val="008823A1"/>
    <w:rsid w:val="00886723"/>
    <w:rsid w:val="00890421"/>
    <w:rsid w:val="00890551"/>
    <w:rsid w:val="008910BC"/>
    <w:rsid w:val="00891989"/>
    <w:rsid w:val="00892440"/>
    <w:rsid w:val="0089277A"/>
    <w:rsid w:val="008933CA"/>
    <w:rsid w:val="00894254"/>
    <w:rsid w:val="008942CB"/>
    <w:rsid w:val="00894B67"/>
    <w:rsid w:val="00894E43"/>
    <w:rsid w:val="008956C3"/>
    <w:rsid w:val="00895857"/>
    <w:rsid w:val="00895AEC"/>
    <w:rsid w:val="00896815"/>
    <w:rsid w:val="008A1B3D"/>
    <w:rsid w:val="008A2860"/>
    <w:rsid w:val="008A28B4"/>
    <w:rsid w:val="008A293C"/>
    <w:rsid w:val="008A3688"/>
    <w:rsid w:val="008A381A"/>
    <w:rsid w:val="008A7D2F"/>
    <w:rsid w:val="008B4168"/>
    <w:rsid w:val="008B5079"/>
    <w:rsid w:val="008B746D"/>
    <w:rsid w:val="008C075E"/>
    <w:rsid w:val="008C0AE6"/>
    <w:rsid w:val="008C1F04"/>
    <w:rsid w:val="008C2AD1"/>
    <w:rsid w:val="008C2B3F"/>
    <w:rsid w:val="008D0CEF"/>
    <w:rsid w:val="008D3909"/>
    <w:rsid w:val="008D3C82"/>
    <w:rsid w:val="008D5A12"/>
    <w:rsid w:val="008D7262"/>
    <w:rsid w:val="008E09DD"/>
    <w:rsid w:val="008E0BF7"/>
    <w:rsid w:val="008E2575"/>
    <w:rsid w:val="008E3EC8"/>
    <w:rsid w:val="008E50D9"/>
    <w:rsid w:val="008E61CF"/>
    <w:rsid w:val="008E6F6A"/>
    <w:rsid w:val="008F108C"/>
    <w:rsid w:val="008F2865"/>
    <w:rsid w:val="008F2A87"/>
    <w:rsid w:val="008F2F0F"/>
    <w:rsid w:val="008F3278"/>
    <w:rsid w:val="008F3832"/>
    <w:rsid w:val="008F44DB"/>
    <w:rsid w:val="008F44FC"/>
    <w:rsid w:val="008F4A85"/>
    <w:rsid w:val="008F4E5E"/>
    <w:rsid w:val="008F6773"/>
    <w:rsid w:val="008F6EC5"/>
    <w:rsid w:val="008F74FD"/>
    <w:rsid w:val="008F762E"/>
    <w:rsid w:val="009001C8"/>
    <w:rsid w:val="00901C5D"/>
    <w:rsid w:val="009028DE"/>
    <w:rsid w:val="009038F5"/>
    <w:rsid w:val="00903F59"/>
    <w:rsid w:val="00904E07"/>
    <w:rsid w:val="009056CE"/>
    <w:rsid w:val="00906BEE"/>
    <w:rsid w:val="00906E69"/>
    <w:rsid w:val="00907950"/>
    <w:rsid w:val="00907B76"/>
    <w:rsid w:val="00910AA3"/>
    <w:rsid w:val="0091105B"/>
    <w:rsid w:val="00911EEB"/>
    <w:rsid w:val="009120A3"/>
    <w:rsid w:val="009138AB"/>
    <w:rsid w:val="009148CF"/>
    <w:rsid w:val="00924AF6"/>
    <w:rsid w:val="00924CBA"/>
    <w:rsid w:val="00924DD9"/>
    <w:rsid w:val="009250EE"/>
    <w:rsid w:val="009265AB"/>
    <w:rsid w:val="009274E2"/>
    <w:rsid w:val="0093132A"/>
    <w:rsid w:val="00934C3C"/>
    <w:rsid w:val="009356C3"/>
    <w:rsid w:val="00935A8F"/>
    <w:rsid w:val="0093623E"/>
    <w:rsid w:val="009402EB"/>
    <w:rsid w:val="009408FF"/>
    <w:rsid w:val="009412E4"/>
    <w:rsid w:val="00941912"/>
    <w:rsid w:val="00943258"/>
    <w:rsid w:val="009446CB"/>
    <w:rsid w:val="00945E40"/>
    <w:rsid w:val="00946100"/>
    <w:rsid w:val="00946CEB"/>
    <w:rsid w:val="00950437"/>
    <w:rsid w:val="00950D68"/>
    <w:rsid w:val="00950E22"/>
    <w:rsid w:val="00951179"/>
    <w:rsid w:val="0095163C"/>
    <w:rsid w:val="00951A37"/>
    <w:rsid w:val="00952099"/>
    <w:rsid w:val="00952B39"/>
    <w:rsid w:val="00952F5E"/>
    <w:rsid w:val="00954B85"/>
    <w:rsid w:val="00954F33"/>
    <w:rsid w:val="00956102"/>
    <w:rsid w:val="0095691F"/>
    <w:rsid w:val="00957096"/>
    <w:rsid w:val="00960082"/>
    <w:rsid w:val="0096024E"/>
    <w:rsid w:val="00960428"/>
    <w:rsid w:val="00961BC0"/>
    <w:rsid w:val="00962172"/>
    <w:rsid w:val="009623A5"/>
    <w:rsid w:val="0096427C"/>
    <w:rsid w:val="00964D21"/>
    <w:rsid w:val="00964E8B"/>
    <w:rsid w:val="00964EEA"/>
    <w:rsid w:val="00964FCD"/>
    <w:rsid w:val="00965105"/>
    <w:rsid w:val="00965544"/>
    <w:rsid w:val="00970473"/>
    <w:rsid w:val="00971B9E"/>
    <w:rsid w:val="00975937"/>
    <w:rsid w:val="00983AB6"/>
    <w:rsid w:val="00983BAA"/>
    <w:rsid w:val="00984261"/>
    <w:rsid w:val="009851AD"/>
    <w:rsid w:val="0098697A"/>
    <w:rsid w:val="00986A50"/>
    <w:rsid w:val="0098750B"/>
    <w:rsid w:val="009905DE"/>
    <w:rsid w:val="00991510"/>
    <w:rsid w:val="00992187"/>
    <w:rsid w:val="00994112"/>
    <w:rsid w:val="00994CAD"/>
    <w:rsid w:val="0099579A"/>
    <w:rsid w:val="009976A9"/>
    <w:rsid w:val="009A029F"/>
    <w:rsid w:val="009A093E"/>
    <w:rsid w:val="009A2C4D"/>
    <w:rsid w:val="009A2E6B"/>
    <w:rsid w:val="009A35EF"/>
    <w:rsid w:val="009A4656"/>
    <w:rsid w:val="009A4D0F"/>
    <w:rsid w:val="009A5BB5"/>
    <w:rsid w:val="009A6653"/>
    <w:rsid w:val="009A69A4"/>
    <w:rsid w:val="009A7486"/>
    <w:rsid w:val="009A7680"/>
    <w:rsid w:val="009B21F9"/>
    <w:rsid w:val="009B3210"/>
    <w:rsid w:val="009B3836"/>
    <w:rsid w:val="009B4B9F"/>
    <w:rsid w:val="009B4C2E"/>
    <w:rsid w:val="009B5DF1"/>
    <w:rsid w:val="009B6B10"/>
    <w:rsid w:val="009C1C9A"/>
    <w:rsid w:val="009C1EC9"/>
    <w:rsid w:val="009C202E"/>
    <w:rsid w:val="009C2C90"/>
    <w:rsid w:val="009C3C0C"/>
    <w:rsid w:val="009C6641"/>
    <w:rsid w:val="009C75D3"/>
    <w:rsid w:val="009D0B9A"/>
    <w:rsid w:val="009D1BC9"/>
    <w:rsid w:val="009D29DD"/>
    <w:rsid w:val="009D492C"/>
    <w:rsid w:val="009D4944"/>
    <w:rsid w:val="009D532C"/>
    <w:rsid w:val="009D5853"/>
    <w:rsid w:val="009D76EB"/>
    <w:rsid w:val="009D79CB"/>
    <w:rsid w:val="009E0557"/>
    <w:rsid w:val="009E070C"/>
    <w:rsid w:val="009E10C4"/>
    <w:rsid w:val="009E16DC"/>
    <w:rsid w:val="009E1EEB"/>
    <w:rsid w:val="009F05B3"/>
    <w:rsid w:val="009F0FB0"/>
    <w:rsid w:val="009F3CC2"/>
    <w:rsid w:val="009F3FC1"/>
    <w:rsid w:val="009F7B0A"/>
    <w:rsid w:val="00A00018"/>
    <w:rsid w:val="00A0019F"/>
    <w:rsid w:val="00A0587B"/>
    <w:rsid w:val="00A059DE"/>
    <w:rsid w:val="00A06DAA"/>
    <w:rsid w:val="00A07ABB"/>
    <w:rsid w:val="00A11EB1"/>
    <w:rsid w:val="00A120AA"/>
    <w:rsid w:val="00A12264"/>
    <w:rsid w:val="00A12C35"/>
    <w:rsid w:val="00A13C52"/>
    <w:rsid w:val="00A17655"/>
    <w:rsid w:val="00A214C3"/>
    <w:rsid w:val="00A249D1"/>
    <w:rsid w:val="00A26349"/>
    <w:rsid w:val="00A26EEF"/>
    <w:rsid w:val="00A278C1"/>
    <w:rsid w:val="00A27C51"/>
    <w:rsid w:val="00A3135E"/>
    <w:rsid w:val="00A31A3F"/>
    <w:rsid w:val="00A338F9"/>
    <w:rsid w:val="00A36BA7"/>
    <w:rsid w:val="00A36BB1"/>
    <w:rsid w:val="00A36E88"/>
    <w:rsid w:val="00A37C31"/>
    <w:rsid w:val="00A37D86"/>
    <w:rsid w:val="00A407E6"/>
    <w:rsid w:val="00A40E8C"/>
    <w:rsid w:val="00A43072"/>
    <w:rsid w:val="00A430E8"/>
    <w:rsid w:val="00A4431C"/>
    <w:rsid w:val="00A45C75"/>
    <w:rsid w:val="00A53245"/>
    <w:rsid w:val="00A5391F"/>
    <w:rsid w:val="00A56512"/>
    <w:rsid w:val="00A60DEF"/>
    <w:rsid w:val="00A62D74"/>
    <w:rsid w:val="00A63450"/>
    <w:rsid w:val="00A6477D"/>
    <w:rsid w:val="00A65CC2"/>
    <w:rsid w:val="00A6687F"/>
    <w:rsid w:val="00A66945"/>
    <w:rsid w:val="00A672BF"/>
    <w:rsid w:val="00A67472"/>
    <w:rsid w:val="00A67A68"/>
    <w:rsid w:val="00A67CE2"/>
    <w:rsid w:val="00A70398"/>
    <w:rsid w:val="00A71905"/>
    <w:rsid w:val="00A73507"/>
    <w:rsid w:val="00A73CFD"/>
    <w:rsid w:val="00A73E3A"/>
    <w:rsid w:val="00A77331"/>
    <w:rsid w:val="00A77821"/>
    <w:rsid w:val="00A81625"/>
    <w:rsid w:val="00A82059"/>
    <w:rsid w:val="00A83952"/>
    <w:rsid w:val="00A853C3"/>
    <w:rsid w:val="00A85425"/>
    <w:rsid w:val="00A86503"/>
    <w:rsid w:val="00A9017A"/>
    <w:rsid w:val="00A92F3A"/>
    <w:rsid w:val="00A963BC"/>
    <w:rsid w:val="00A97B0D"/>
    <w:rsid w:val="00AA0AD2"/>
    <w:rsid w:val="00AA1772"/>
    <w:rsid w:val="00AA3331"/>
    <w:rsid w:val="00AA4ACC"/>
    <w:rsid w:val="00AA5A01"/>
    <w:rsid w:val="00AA79B6"/>
    <w:rsid w:val="00AB0070"/>
    <w:rsid w:val="00AB02A9"/>
    <w:rsid w:val="00AB089D"/>
    <w:rsid w:val="00AB1798"/>
    <w:rsid w:val="00AB1DC8"/>
    <w:rsid w:val="00AB2717"/>
    <w:rsid w:val="00AB4841"/>
    <w:rsid w:val="00AB5257"/>
    <w:rsid w:val="00AB59C0"/>
    <w:rsid w:val="00AB60C0"/>
    <w:rsid w:val="00AB7F8A"/>
    <w:rsid w:val="00AC029F"/>
    <w:rsid w:val="00AC144F"/>
    <w:rsid w:val="00AC244A"/>
    <w:rsid w:val="00AC258E"/>
    <w:rsid w:val="00AC4099"/>
    <w:rsid w:val="00AC49A5"/>
    <w:rsid w:val="00AC5069"/>
    <w:rsid w:val="00AC5266"/>
    <w:rsid w:val="00AC634B"/>
    <w:rsid w:val="00AC6415"/>
    <w:rsid w:val="00AC6C05"/>
    <w:rsid w:val="00AC7265"/>
    <w:rsid w:val="00AC7EE6"/>
    <w:rsid w:val="00AD0CD3"/>
    <w:rsid w:val="00AD0FD2"/>
    <w:rsid w:val="00AD16D9"/>
    <w:rsid w:val="00AD25A6"/>
    <w:rsid w:val="00AD27DE"/>
    <w:rsid w:val="00AD3004"/>
    <w:rsid w:val="00AD48C3"/>
    <w:rsid w:val="00AD4FD9"/>
    <w:rsid w:val="00AD5071"/>
    <w:rsid w:val="00AD50F9"/>
    <w:rsid w:val="00AE0F2E"/>
    <w:rsid w:val="00AE19AA"/>
    <w:rsid w:val="00AE28F4"/>
    <w:rsid w:val="00AE33C4"/>
    <w:rsid w:val="00AE4C6E"/>
    <w:rsid w:val="00AE58BE"/>
    <w:rsid w:val="00AE60FA"/>
    <w:rsid w:val="00AF1123"/>
    <w:rsid w:val="00AF18D5"/>
    <w:rsid w:val="00AF2CC8"/>
    <w:rsid w:val="00AF31F8"/>
    <w:rsid w:val="00AF35ED"/>
    <w:rsid w:val="00AF3D62"/>
    <w:rsid w:val="00AF4217"/>
    <w:rsid w:val="00AF7628"/>
    <w:rsid w:val="00AF7A84"/>
    <w:rsid w:val="00B008E3"/>
    <w:rsid w:val="00B01342"/>
    <w:rsid w:val="00B0223A"/>
    <w:rsid w:val="00B02E02"/>
    <w:rsid w:val="00B03B45"/>
    <w:rsid w:val="00B04BA0"/>
    <w:rsid w:val="00B07BD7"/>
    <w:rsid w:val="00B100A3"/>
    <w:rsid w:val="00B10D47"/>
    <w:rsid w:val="00B14AE5"/>
    <w:rsid w:val="00B14F47"/>
    <w:rsid w:val="00B175B0"/>
    <w:rsid w:val="00B209CF"/>
    <w:rsid w:val="00B218BE"/>
    <w:rsid w:val="00B22DA9"/>
    <w:rsid w:val="00B255EF"/>
    <w:rsid w:val="00B26599"/>
    <w:rsid w:val="00B26B6C"/>
    <w:rsid w:val="00B26C80"/>
    <w:rsid w:val="00B26EF2"/>
    <w:rsid w:val="00B305FD"/>
    <w:rsid w:val="00B30915"/>
    <w:rsid w:val="00B34196"/>
    <w:rsid w:val="00B3562B"/>
    <w:rsid w:val="00B35E18"/>
    <w:rsid w:val="00B362FC"/>
    <w:rsid w:val="00B373E4"/>
    <w:rsid w:val="00B375BE"/>
    <w:rsid w:val="00B40B86"/>
    <w:rsid w:val="00B41046"/>
    <w:rsid w:val="00B41053"/>
    <w:rsid w:val="00B424DD"/>
    <w:rsid w:val="00B452FF"/>
    <w:rsid w:val="00B4701C"/>
    <w:rsid w:val="00B4799E"/>
    <w:rsid w:val="00B50956"/>
    <w:rsid w:val="00B50AF9"/>
    <w:rsid w:val="00B50FD8"/>
    <w:rsid w:val="00B52874"/>
    <w:rsid w:val="00B5328A"/>
    <w:rsid w:val="00B53960"/>
    <w:rsid w:val="00B53AEE"/>
    <w:rsid w:val="00B546E4"/>
    <w:rsid w:val="00B56125"/>
    <w:rsid w:val="00B56C88"/>
    <w:rsid w:val="00B61E5A"/>
    <w:rsid w:val="00B64371"/>
    <w:rsid w:val="00B644D0"/>
    <w:rsid w:val="00B652CB"/>
    <w:rsid w:val="00B65BFC"/>
    <w:rsid w:val="00B66E0C"/>
    <w:rsid w:val="00B7135A"/>
    <w:rsid w:val="00B71C15"/>
    <w:rsid w:val="00B75C96"/>
    <w:rsid w:val="00B75E22"/>
    <w:rsid w:val="00B77CB9"/>
    <w:rsid w:val="00B83677"/>
    <w:rsid w:val="00B84510"/>
    <w:rsid w:val="00B84E24"/>
    <w:rsid w:val="00B86DC6"/>
    <w:rsid w:val="00B87703"/>
    <w:rsid w:val="00B87C98"/>
    <w:rsid w:val="00B87D6C"/>
    <w:rsid w:val="00B929B8"/>
    <w:rsid w:val="00B939E8"/>
    <w:rsid w:val="00B957CA"/>
    <w:rsid w:val="00B9774F"/>
    <w:rsid w:val="00B97B34"/>
    <w:rsid w:val="00BA057F"/>
    <w:rsid w:val="00BA1032"/>
    <w:rsid w:val="00BA2075"/>
    <w:rsid w:val="00BA4983"/>
    <w:rsid w:val="00BA50CC"/>
    <w:rsid w:val="00BA639C"/>
    <w:rsid w:val="00BA6D6C"/>
    <w:rsid w:val="00BA6E9F"/>
    <w:rsid w:val="00BA71DB"/>
    <w:rsid w:val="00BB09A9"/>
    <w:rsid w:val="00BB10D5"/>
    <w:rsid w:val="00BB2636"/>
    <w:rsid w:val="00BB26E0"/>
    <w:rsid w:val="00BB2726"/>
    <w:rsid w:val="00BB2FAB"/>
    <w:rsid w:val="00BB4F5E"/>
    <w:rsid w:val="00BB553B"/>
    <w:rsid w:val="00BB6561"/>
    <w:rsid w:val="00BB675D"/>
    <w:rsid w:val="00BB68F9"/>
    <w:rsid w:val="00BB70A7"/>
    <w:rsid w:val="00BC2541"/>
    <w:rsid w:val="00BC2636"/>
    <w:rsid w:val="00BC2B30"/>
    <w:rsid w:val="00BC4434"/>
    <w:rsid w:val="00BC4D70"/>
    <w:rsid w:val="00BC5AD0"/>
    <w:rsid w:val="00BC6FB7"/>
    <w:rsid w:val="00BC7188"/>
    <w:rsid w:val="00BC760E"/>
    <w:rsid w:val="00BD21BB"/>
    <w:rsid w:val="00BD3571"/>
    <w:rsid w:val="00BD4A11"/>
    <w:rsid w:val="00BD5BBE"/>
    <w:rsid w:val="00BD64E2"/>
    <w:rsid w:val="00BD7361"/>
    <w:rsid w:val="00BD7801"/>
    <w:rsid w:val="00BE1873"/>
    <w:rsid w:val="00BE6D35"/>
    <w:rsid w:val="00BE7042"/>
    <w:rsid w:val="00BF07AB"/>
    <w:rsid w:val="00BF0E23"/>
    <w:rsid w:val="00BF4E01"/>
    <w:rsid w:val="00BF621E"/>
    <w:rsid w:val="00BF776C"/>
    <w:rsid w:val="00BF7E6E"/>
    <w:rsid w:val="00C008C9"/>
    <w:rsid w:val="00C02FDB"/>
    <w:rsid w:val="00C031E2"/>
    <w:rsid w:val="00C0369F"/>
    <w:rsid w:val="00C10BF1"/>
    <w:rsid w:val="00C110D5"/>
    <w:rsid w:val="00C118BA"/>
    <w:rsid w:val="00C11FAC"/>
    <w:rsid w:val="00C123AE"/>
    <w:rsid w:val="00C12DF9"/>
    <w:rsid w:val="00C13197"/>
    <w:rsid w:val="00C1356A"/>
    <w:rsid w:val="00C143CF"/>
    <w:rsid w:val="00C14C13"/>
    <w:rsid w:val="00C1551C"/>
    <w:rsid w:val="00C177F1"/>
    <w:rsid w:val="00C17C25"/>
    <w:rsid w:val="00C23315"/>
    <w:rsid w:val="00C24195"/>
    <w:rsid w:val="00C261A4"/>
    <w:rsid w:val="00C267CC"/>
    <w:rsid w:val="00C26A80"/>
    <w:rsid w:val="00C271AD"/>
    <w:rsid w:val="00C332BE"/>
    <w:rsid w:val="00C335D3"/>
    <w:rsid w:val="00C356AE"/>
    <w:rsid w:val="00C3718C"/>
    <w:rsid w:val="00C406A1"/>
    <w:rsid w:val="00C4443C"/>
    <w:rsid w:val="00C44827"/>
    <w:rsid w:val="00C45E59"/>
    <w:rsid w:val="00C46B39"/>
    <w:rsid w:val="00C5153C"/>
    <w:rsid w:val="00C520F9"/>
    <w:rsid w:val="00C52E6F"/>
    <w:rsid w:val="00C5365E"/>
    <w:rsid w:val="00C56073"/>
    <w:rsid w:val="00C560B5"/>
    <w:rsid w:val="00C57301"/>
    <w:rsid w:val="00C61D47"/>
    <w:rsid w:val="00C671B8"/>
    <w:rsid w:val="00C67425"/>
    <w:rsid w:val="00C72D87"/>
    <w:rsid w:val="00C73773"/>
    <w:rsid w:val="00C7387A"/>
    <w:rsid w:val="00C742CE"/>
    <w:rsid w:val="00C7589A"/>
    <w:rsid w:val="00C765F1"/>
    <w:rsid w:val="00C76EDD"/>
    <w:rsid w:val="00C7737F"/>
    <w:rsid w:val="00C80925"/>
    <w:rsid w:val="00C80ACE"/>
    <w:rsid w:val="00C81BF1"/>
    <w:rsid w:val="00C82440"/>
    <w:rsid w:val="00C83D52"/>
    <w:rsid w:val="00C84540"/>
    <w:rsid w:val="00C84952"/>
    <w:rsid w:val="00C85516"/>
    <w:rsid w:val="00C85F0C"/>
    <w:rsid w:val="00C91C02"/>
    <w:rsid w:val="00C92CE2"/>
    <w:rsid w:val="00C95F91"/>
    <w:rsid w:val="00C96D9F"/>
    <w:rsid w:val="00CA172D"/>
    <w:rsid w:val="00CA22FB"/>
    <w:rsid w:val="00CA356D"/>
    <w:rsid w:val="00CA3AF5"/>
    <w:rsid w:val="00CA3F7B"/>
    <w:rsid w:val="00CA4DE6"/>
    <w:rsid w:val="00CA538D"/>
    <w:rsid w:val="00CA610F"/>
    <w:rsid w:val="00CA7262"/>
    <w:rsid w:val="00CB1BDA"/>
    <w:rsid w:val="00CB6F3B"/>
    <w:rsid w:val="00CC0D20"/>
    <w:rsid w:val="00CC1E3C"/>
    <w:rsid w:val="00CC23D8"/>
    <w:rsid w:val="00CC2CA5"/>
    <w:rsid w:val="00CC3301"/>
    <w:rsid w:val="00CC46DC"/>
    <w:rsid w:val="00CC64C8"/>
    <w:rsid w:val="00CC6992"/>
    <w:rsid w:val="00CD2BCD"/>
    <w:rsid w:val="00CD2F89"/>
    <w:rsid w:val="00CD5B98"/>
    <w:rsid w:val="00CD67AC"/>
    <w:rsid w:val="00CD7EB3"/>
    <w:rsid w:val="00CE06CB"/>
    <w:rsid w:val="00CE08A7"/>
    <w:rsid w:val="00CE0C63"/>
    <w:rsid w:val="00CE177A"/>
    <w:rsid w:val="00CE1A94"/>
    <w:rsid w:val="00CE2459"/>
    <w:rsid w:val="00CE574C"/>
    <w:rsid w:val="00CE72AA"/>
    <w:rsid w:val="00CE7725"/>
    <w:rsid w:val="00CF0766"/>
    <w:rsid w:val="00CF0C0E"/>
    <w:rsid w:val="00CF0FFB"/>
    <w:rsid w:val="00CF3D87"/>
    <w:rsid w:val="00CF42E5"/>
    <w:rsid w:val="00CF4630"/>
    <w:rsid w:val="00CF5661"/>
    <w:rsid w:val="00CF5B38"/>
    <w:rsid w:val="00CF6F62"/>
    <w:rsid w:val="00CF752A"/>
    <w:rsid w:val="00D005DD"/>
    <w:rsid w:val="00D03017"/>
    <w:rsid w:val="00D04044"/>
    <w:rsid w:val="00D0511B"/>
    <w:rsid w:val="00D06F89"/>
    <w:rsid w:val="00D0733C"/>
    <w:rsid w:val="00D07B75"/>
    <w:rsid w:val="00D11795"/>
    <w:rsid w:val="00D12B77"/>
    <w:rsid w:val="00D139FC"/>
    <w:rsid w:val="00D14A82"/>
    <w:rsid w:val="00D166B4"/>
    <w:rsid w:val="00D166C3"/>
    <w:rsid w:val="00D1683F"/>
    <w:rsid w:val="00D2090F"/>
    <w:rsid w:val="00D23037"/>
    <w:rsid w:val="00D23862"/>
    <w:rsid w:val="00D24505"/>
    <w:rsid w:val="00D2553A"/>
    <w:rsid w:val="00D2573E"/>
    <w:rsid w:val="00D26723"/>
    <w:rsid w:val="00D26BAC"/>
    <w:rsid w:val="00D31652"/>
    <w:rsid w:val="00D3290D"/>
    <w:rsid w:val="00D32930"/>
    <w:rsid w:val="00D32E5F"/>
    <w:rsid w:val="00D33D74"/>
    <w:rsid w:val="00D343D6"/>
    <w:rsid w:val="00D350CC"/>
    <w:rsid w:val="00D35713"/>
    <w:rsid w:val="00D408AA"/>
    <w:rsid w:val="00D40A61"/>
    <w:rsid w:val="00D416DB"/>
    <w:rsid w:val="00D41CC5"/>
    <w:rsid w:val="00D44594"/>
    <w:rsid w:val="00D506EA"/>
    <w:rsid w:val="00D50FDE"/>
    <w:rsid w:val="00D51BF4"/>
    <w:rsid w:val="00D53D8A"/>
    <w:rsid w:val="00D557FA"/>
    <w:rsid w:val="00D55D96"/>
    <w:rsid w:val="00D560A8"/>
    <w:rsid w:val="00D575A4"/>
    <w:rsid w:val="00D604E0"/>
    <w:rsid w:val="00D60BD6"/>
    <w:rsid w:val="00D626D4"/>
    <w:rsid w:val="00D6273F"/>
    <w:rsid w:val="00D62E55"/>
    <w:rsid w:val="00D63CC2"/>
    <w:rsid w:val="00D64520"/>
    <w:rsid w:val="00D64AC1"/>
    <w:rsid w:val="00D65350"/>
    <w:rsid w:val="00D65C91"/>
    <w:rsid w:val="00D65EC2"/>
    <w:rsid w:val="00D67EA5"/>
    <w:rsid w:val="00D67F6A"/>
    <w:rsid w:val="00D702B2"/>
    <w:rsid w:val="00D706FC"/>
    <w:rsid w:val="00D707F8"/>
    <w:rsid w:val="00D73594"/>
    <w:rsid w:val="00D7407E"/>
    <w:rsid w:val="00D75B80"/>
    <w:rsid w:val="00D76A5C"/>
    <w:rsid w:val="00D76DBF"/>
    <w:rsid w:val="00D812D2"/>
    <w:rsid w:val="00D838E9"/>
    <w:rsid w:val="00D84A20"/>
    <w:rsid w:val="00D92B6F"/>
    <w:rsid w:val="00D9462C"/>
    <w:rsid w:val="00D95214"/>
    <w:rsid w:val="00D96DE0"/>
    <w:rsid w:val="00DA08DA"/>
    <w:rsid w:val="00DA0BE0"/>
    <w:rsid w:val="00DA0E1F"/>
    <w:rsid w:val="00DA2FE8"/>
    <w:rsid w:val="00DA3B98"/>
    <w:rsid w:val="00DA44D5"/>
    <w:rsid w:val="00DA5441"/>
    <w:rsid w:val="00DA5A07"/>
    <w:rsid w:val="00DA5ADA"/>
    <w:rsid w:val="00DA6B33"/>
    <w:rsid w:val="00DA719B"/>
    <w:rsid w:val="00DA74F4"/>
    <w:rsid w:val="00DA7618"/>
    <w:rsid w:val="00DA79D8"/>
    <w:rsid w:val="00DB2DEF"/>
    <w:rsid w:val="00DB32DE"/>
    <w:rsid w:val="00DB5498"/>
    <w:rsid w:val="00DB5BD9"/>
    <w:rsid w:val="00DB5EFD"/>
    <w:rsid w:val="00DB6029"/>
    <w:rsid w:val="00DB6582"/>
    <w:rsid w:val="00DB7C90"/>
    <w:rsid w:val="00DC2433"/>
    <w:rsid w:val="00DC26EA"/>
    <w:rsid w:val="00DC6D99"/>
    <w:rsid w:val="00DC7408"/>
    <w:rsid w:val="00DD041B"/>
    <w:rsid w:val="00DD0468"/>
    <w:rsid w:val="00DD271C"/>
    <w:rsid w:val="00DD2A9F"/>
    <w:rsid w:val="00DD43CF"/>
    <w:rsid w:val="00DE2B21"/>
    <w:rsid w:val="00DE407A"/>
    <w:rsid w:val="00DE4E0E"/>
    <w:rsid w:val="00DE5192"/>
    <w:rsid w:val="00DE6F67"/>
    <w:rsid w:val="00DE7445"/>
    <w:rsid w:val="00DF01EA"/>
    <w:rsid w:val="00DF100B"/>
    <w:rsid w:val="00DF5A8C"/>
    <w:rsid w:val="00DF651A"/>
    <w:rsid w:val="00DF7700"/>
    <w:rsid w:val="00E00384"/>
    <w:rsid w:val="00E004F6"/>
    <w:rsid w:val="00E00B28"/>
    <w:rsid w:val="00E013A5"/>
    <w:rsid w:val="00E0385F"/>
    <w:rsid w:val="00E04A03"/>
    <w:rsid w:val="00E078BD"/>
    <w:rsid w:val="00E07B32"/>
    <w:rsid w:val="00E11B5E"/>
    <w:rsid w:val="00E12BEE"/>
    <w:rsid w:val="00E14456"/>
    <w:rsid w:val="00E144D9"/>
    <w:rsid w:val="00E167C8"/>
    <w:rsid w:val="00E167F7"/>
    <w:rsid w:val="00E17930"/>
    <w:rsid w:val="00E20391"/>
    <w:rsid w:val="00E20A1B"/>
    <w:rsid w:val="00E21269"/>
    <w:rsid w:val="00E21CD7"/>
    <w:rsid w:val="00E23814"/>
    <w:rsid w:val="00E24B7F"/>
    <w:rsid w:val="00E266BF"/>
    <w:rsid w:val="00E26815"/>
    <w:rsid w:val="00E27B21"/>
    <w:rsid w:val="00E302A3"/>
    <w:rsid w:val="00E306D4"/>
    <w:rsid w:val="00E30D65"/>
    <w:rsid w:val="00E3116A"/>
    <w:rsid w:val="00E31C8D"/>
    <w:rsid w:val="00E332F2"/>
    <w:rsid w:val="00E35A46"/>
    <w:rsid w:val="00E42031"/>
    <w:rsid w:val="00E421A6"/>
    <w:rsid w:val="00E43993"/>
    <w:rsid w:val="00E4414A"/>
    <w:rsid w:val="00E451CB"/>
    <w:rsid w:val="00E45676"/>
    <w:rsid w:val="00E4620A"/>
    <w:rsid w:val="00E463EB"/>
    <w:rsid w:val="00E47628"/>
    <w:rsid w:val="00E52252"/>
    <w:rsid w:val="00E53138"/>
    <w:rsid w:val="00E54194"/>
    <w:rsid w:val="00E55261"/>
    <w:rsid w:val="00E5563E"/>
    <w:rsid w:val="00E55B5F"/>
    <w:rsid w:val="00E60812"/>
    <w:rsid w:val="00E61770"/>
    <w:rsid w:val="00E61AD0"/>
    <w:rsid w:val="00E61F24"/>
    <w:rsid w:val="00E6477E"/>
    <w:rsid w:val="00E64814"/>
    <w:rsid w:val="00E70D3B"/>
    <w:rsid w:val="00E72073"/>
    <w:rsid w:val="00E72C6A"/>
    <w:rsid w:val="00E72DD4"/>
    <w:rsid w:val="00E74A5B"/>
    <w:rsid w:val="00E75939"/>
    <w:rsid w:val="00E76776"/>
    <w:rsid w:val="00E774BA"/>
    <w:rsid w:val="00E80789"/>
    <w:rsid w:val="00E8106D"/>
    <w:rsid w:val="00E81AEF"/>
    <w:rsid w:val="00E839E5"/>
    <w:rsid w:val="00E84D7E"/>
    <w:rsid w:val="00E85ED5"/>
    <w:rsid w:val="00E85FA0"/>
    <w:rsid w:val="00E86053"/>
    <w:rsid w:val="00E86263"/>
    <w:rsid w:val="00E86441"/>
    <w:rsid w:val="00E87A0E"/>
    <w:rsid w:val="00E936A6"/>
    <w:rsid w:val="00E93BE5"/>
    <w:rsid w:val="00E942C0"/>
    <w:rsid w:val="00E94537"/>
    <w:rsid w:val="00E94E2D"/>
    <w:rsid w:val="00E96CA8"/>
    <w:rsid w:val="00E96DA9"/>
    <w:rsid w:val="00EA2E6D"/>
    <w:rsid w:val="00EA3EF0"/>
    <w:rsid w:val="00EA4586"/>
    <w:rsid w:val="00EA493E"/>
    <w:rsid w:val="00EA5677"/>
    <w:rsid w:val="00EA7408"/>
    <w:rsid w:val="00EB0C24"/>
    <w:rsid w:val="00EB186F"/>
    <w:rsid w:val="00EB1969"/>
    <w:rsid w:val="00EB19B8"/>
    <w:rsid w:val="00EB2E7E"/>
    <w:rsid w:val="00EB399F"/>
    <w:rsid w:val="00EB4E8D"/>
    <w:rsid w:val="00EB686C"/>
    <w:rsid w:val="00EB6A4B"/>
    <w:rsid w:val="00EB7850"/>
    <w:rsid w:val="00EC0109"/>
    <w:rsid w:val="00EC0D5F"/>
    <w:rsid w:val="00EC633E"/>
    <w:rsid w:val="00EC6AF7"/>
    <w:rsid w:val="00ED00D6"/>
    <w:rsid w:val="00ED09EF"/>
    <w:rsid w:val="00ED1171"/>
    <w:rsid w:val="00ED18D5"/>
    <w:rsid w:val="00ED1C02"/>
    <w:rsid w:val="00ED2644"/>
    <w:rsid w:val="00ED300A"/>
    <w:rsid w:val="00ED5C81"/>
    <w:rsid w:val="00EE030B"/>
    <w:rsid w:val="00EE1A2A"/>
    <w:rsid w:val="00EE2015"/>
    <w:rsid w:val="00EE295D"/>
    <w:rsid w:val="00EE3F8C"/>
    <w:rsid w:val="00EE5F93"/>
    <w:rsid w:val="00EE6B1A"/>
    <w:rsid w:val="00EE6B27"/>
    <w:rsid w:val="00EF01D4"/>
    <w:rsid w:val="00EF05C4"/>
    <w:rsid w:val="00EF093C"/>
    <w:rsid w:val="00EF099D"/>
    <w:rsid w:val="00EF0C9F"/>
    <w:rsid w:val="00EF17E1"/>
    <w:rsid w:val="00EF1C09"/>
    <w:rsid w:val="00EF22D3"/>
    <w:rsid w:val="00EF2C85"/>
    <w:rsid w:val="00EF36EF"/>
    <w:rsid w:val="00EF41EA"/>
    <w:rsid w:val="00EF603A"/>
    <w:rsid w:val="00EF7A6B"/>
    <w:rsid w:val="00F01759"/>
    <w:rsid w:val="00F0210A"/>
    <w:rsid w:val="00F0297F"/>
    <w:rsid w:val="00F02A92"/>
    <w:rsid w:val="00F02C9C"/>
    <w:rsid w:val="00F04698"/>
    <w:rsid w:val="00F05CA7"/>
    <w:rsid w:val="00F06C7D"/>
    <w:rsid w:val="00F077D0"/>
    <w:rsid w:val="00F07F06"/>
    <w:rsid w:val="00F10CAB"/>
    <w:rsid w:val="00F11C25"/>
    <w:rsid w:val="00F13206"/>
    <w:rsid w:val="00F13877"/>
    <w:rsid w:val="00F14CB7"/>
    <w:rsid w:val="00F1500D"/>
    <w:rsid w:val="00F15651"/>
    <w:rsid w:val="00F2011E"/>
    <w:rsid w:val="00F20BF2"/>
    <w:rsid w:val="00F21914"/>
    <w:rsid w:val="00F232B0"/>
    <w:rsid w:val="00F23FB5"/>
    <w:rsid w:val="00F25D9A"/>
    <w:rsid w:val="00F2630A"/>
    <w:rsid w:val="00F26607"/>
    <w:rsid w:val="00F26AB8"/>
    <w:rsid w:val="00F27E8E"/>
    <w:rsid w:val="00F30C24"/>
    <w:rsid w:val="00F30DF3"/>
    <w:rsid w:val="00F316A0"/>
    <w:rsid w:val="00F3190E"/>
    <w:rsid w:val="00F3477B"/>
    <w:rsid w:val="00F35245"/>
    <w:rsid w:val="00F353E6"/>
    <w:rsid w:val="00F36E02"/>
    <w:rsid w:val="00F3796A"/>
    <w:rsid w:val="00F40804"/>
    <w:rsid w:val="00F409E5"/>
    <w:rsid w:val="00F4262E"/>
    <w:rsid w:val="00F42B29"/>
    <w:rsid w:val="00F42B32"/>
    <w:rsid w:val="00F43D5F"/>
    <w:rsid w:val="00F4669F"/>
    <w:rsid w:val="00F47EA1"/>
    <w:rsid w:val="00F50113"/>
    <w:rsid w:val="00F51412"/>
    <w:rsid w:val="00F548AC"/>
    <w:rsid w:val="00F55882"/>
    <w:rsid w:val="00F56C56"/>
    <w:rsid w:val="00F57BCD"/>
    <w:rsid w:val="00F60618"/>
    <w:rsid w:val="00F6180C"/>
    <w:rsid w:val="00F62148"/>
    <w:rsid w:val="00F62701"/>
    <w:rsid w:val="00F66487"/>
    <w:rsid w:val="00F71229"/>
    <w:rsid w:val="00F72BA4"/>
    <w:rsid w:val="00F74B6C"/>
    <w:rsid w:val="00F74BF4"/>
    <w:rsid w:val="00F75502"/>
    <w:rsid w:val="00F7618B"/>
    <w:rsid w:val="00F76D22"/>
    <w:rsid w:val="00F7722A"/>
    <w:rsid w:val="00F77383"/>
    <w:rsid w:val="00F77859"/>
    <w:rsid w:val="00F77F90"/>
    <w:rsid w:val="00F81646"/>
    <w:rsid w:val="00F82CA8"/>
    <w:rsid w:val="00F85F23"/>
    <w:rsid w:val="00F86199"/>
    <w:rsid w:val="00F866A5"/>
    <w:rsid w:val="00F86C24"/>
    <w:rsid w:val="00F86D39"/>
    <w:rsid w:val="00F8729C"/>
    <w:rsid w:val="00F8787D"/>
    <w:rsid w:val="00F87B19"/>
    <w:rsid w:val="00F9022B"/>
    <w:rsid w:val="00F90591"/>
    <w:rsid w:val="00F911DE"/>
    <w:rsid w:val="00F91289"/>
    <w:rsid w:val="00F9299B"/>
    <w:rsid w:val="00F92B30"/>
    <w:rsid w:val="00F92FD8"/>
    <w:rsid w:val="00F93CA8"/>
    <w:rsid w:val="00F94029"/>
    <w:rsid w:val="00F95E23"/>
    <w:rsid w:val="00F9609D"/>
    <w:rsid w:val="00F97919"/>
    <w:rsid w:val="00F97C4B"/>
    <w:rsid w:val="00FA1CE2"/>
    <w:rsid w:val="00FA234F"/>
    <w:rsid w:val="00FA3B2A"/>
    <w:rsid w:val="00FA44E1"/>
    <w:rsid w:val="00FA4B7A"/>
    <w:rsid w:val="00FA5F7A"/>
    <w:rsid w:val="00FA61AE"/>
    <w:rsid w:val="00FA658D"/>
    <w:rsid w:val="00FB2163"/>
    <w:rsid w:val="00FB26F2"/>
    <w:rsid w:val="00FB3316"/>
    <w:rsid w:val="00FB359B"/>
    <w:rsid w:val="00FB3A7F"/>
    <w:rsid w:val="00FB3D5A"/>
    <w:rsid w:val="00FB45B4"/>
    <w:rsid w:val="00FB4831"/>
    <w:rsid w:val="00FB4A9F"/>
    <w:rsid w:val="00FB71B4"/>
    <w:rsid w:val="00FC062B"/>
    <w:rsid w:val="00FC06D0"/>
    <w:rsid w:val="00FC2F2C"/>
    <w:rsid w:val="00FC3933"/>
    <w:rsid w:val="00FC4E64"/>
    <w:rsid w:val="00FC734C"/>
    <w:rsid w:val="00FD01BB"/>
    <w:rsid w:val="00FD0F4C"/>
    <w:rsid w:val="00FD1749"/>
    <w:rsid w:val="00FD465E"/>
    <w:rsid w:val="00FD4B80"/>
    <w:rsid w:val="00FD7AE0"/>
    <w:rsid w:val="00FD7CCC"/>
    <w:rsid w:val="00FE0D9C"/>
    <w:rsid w:val="00FE2F0D"/>
    <w:rsid w:val="00FE3ED1"/>
    <w:rsid w:val="00FE543A"/>
    <w:rsid w:val="00FE586B"/>
    <w:rsid w:val="00FE5EB6"/>
    <w:rsid w:val="00FE78CB"/>
    <w:rsid w:val="00FF2BB4"/>
    <w:rsid w:val="00FF330C"/>
    <w:rsid w:val="00FF41D4"/>
    <w:rsid w:val="00FF4D91"/>
    <w:rsid w:val="00FF6049"/>
    <w:rsid w:val="00FF6C17"/>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26F7"/>
  <w15:docId w15:val="{37ADD290-D866-47F6-A69F-7DBD846F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217"/>
    <w:pPr>
      <w:spacing w:after="160" w:line="259" w:lineRule="auto"/>
    </w:pPr>
    <w:rPr>
      <w:sz w:val="22"/>
      <w:szCs w:val="22"/>
      <w:lang w:val="ro-RO" w:eastAsia="en-US"/>
    </w:rPr>
  </w:style>
  <w:style w:type="paragraph" w:styleId="Heading1">
    <w:name w:val="heading 1"/>
    <w:basedOn w:val="Normal"/>
    <w:link w:val="Heading1Char"/>
    <w:qFormat/>
    <w:rsid w:val="006F59C2"/>
    <w:pPr>
      <w:autoSpaceDE w:val="0"/>
      <w:autoSpaceDN w:val="0"/>
      <w:spacing w:after="0" w:line="240" w:lineRule="auto"/>
      <w:ind w:left="1198" w:right="260" w:hanging="720"/>
      <w:outlineLvl w:val="0"/>
    </w:pPr>
    <w:rPr>
      <w:rFonts w:ascii="Times New Roman" w:hAnsi="Times New Roman"/>
      <w:b/>
      <w:bCs/>
      <w:kern w:val="36"/>
      <w:sz w:val="24"/>
      <w:szCs w:val="24"/>
      <w:lang w:eastAsia="ro-RO"/>
    </w:rPr>
  </w:style>
  <w:style w:type="paragraph" w:styleId="Heading2">
    <w:name w:val="heading 2"/>
    <w:aliases w:val="Major,2,(cntl 2),Ü2-DVG,h2,level 2,Subhead A,H2,Titre m"/>
    <w:basedOn w:val="Normal"/>
    <w:next w:val="Normal"/>
    <w:link w:val="Heading2Char"/>
    <w:qFormat/>
    <w:rsid w:val="00A06DAA"/>
    <w:pPr>
      <w:keepNext/>
      <w:tabs>
        <w:tab w:val="num" w:pos="576"/>
      </w:tabs>
      <w:spacing w:before="360" w:after="240" w:line="240" w:lineRule="auto"/>
      <w:ind w:left="576" w:hanging="576"/>
      <w:outlineLvl w:val="1"/>
    </w:pPr>
    <w:rPr>
      <w:rFonts w:ascii="Times New Roman" w:eastAsia="Times New Roman" w:hAnsi="Times New Roman"/>
      <w:b/>
      <w:smallCaps/>
      <w:sz w:val="24"/>
      <w:szCs w:val="20"/>
      <w:lang w:val="en-GB"/>
    </w:rPr>
  </w:style>
  <w:style w:type="paragraph" w:styleId="Heading3">
    <w:name w:val="heading 3"/>
    <w:aliases w:val="No Indent"/>
    <w:basedOn w:val="Normal"/>
    <w:next w:val="Normal"/>
    <w:link w:val="Heading3Char"/>
    <w:qFormat/>
    <w:rsid w:val="00A06DAA"/>
    <w:pPr>
      <w:keepNext/>
      <w:tabs>
        <w:tab w:val="num" w:pos="720"/>
      </w:tabs>
      <w:spacing w:before="240" w:after="120" w:line="240" w:lineRule="auto"/>
      <w:ind w:left="720" w:hanging="720"/>
      <w:outlineLvl w:val="2"/>
    </w:pPr>
    <w:rPr>
      <w:rFonts w:ascii="Times New Roman" w:eastAsia="Times New Roman" w:hAnsi="Times New Roman"/>
      <w:b/>
      <w:sz w:val="24"/>
      <w:szCs w:val="20"/>
      <w:lang w:val="it-IT"/>
    </w:rPr>
  </w:style>
  <w:style w:type="paragraph" w:styleId="Heading4">
    <w:name w:val="heading 4"/>
    <w:basedOn w:val="Normal"/>
    <w:next w:val="Normal"/>
    <w:link w:val="Heading4Char"/>
    <w:qFormat/>
    <w:rsid w:val="00A06DAA"/>
    <w:pPr>
      <w:keepNext/>
      <w:tabs>
        <w:tab w:val="num" w:pos="864"/>
      </w:tabs>
      <w:spacing w:before="360" w:after="120" w:line="240" w:lineRule="auto"/>
      <w:ind w:left="864" w:hanging="864"/>
      <w:outlineLvl w:val="3"/>
    </w:pPr>
    <w:rPr>
      <w:rFonts w:ascii="Times New Roman" w:eastAsia="Times New Roman" w:hAnsi="Times New Roman"/>
      <w:sz w:val="26"/>
      <w:szCs w:val="20"/>
      <w:lang w:val="it-IT"/>
    </w:rPr>
  </w:style>
  <w:style w:type="paragraph" w:styleId="Heading5">
    <w:name w:val="heading 5"/>
    <w:basedOn w:val="Normal"/>
    <w:next w:val="Normal"/>
    <w:link w:val="Heading5Char"/>
    <w:qFormat/>
    <w:rsid w:val="00A06DAA"/>
    <w:pPr>
      <w:keepNext/>
      <w:tabs>
        <w:tab w:val="num" w:pos="1080"/>
      </w:tabs>
      <w:spacing w:before="240" w:after="60" w:line="240" w:lineRule="auto"/>
      <w:ind w:left="1008" w:hanging="1008"/>
      <w:outlineLvl w:val="4"/>
    </w:pPr>
    <w:rPr>
      <w:rFonts w:ascii="Times New Roman" w:eastAsia="Times New Roman" w:hAnsi="Times New Roman"/>
      <w:sz w:val="24"/>
      <w:szCs w:val="20"/>
      <w:lang w:val="en-GB"/>
    </w:rPr>
  </w:style>
  <w:style w:type="paragraph" w:styleId="Heading6">
    <w:name w:val="heading 6"/>
    <w:basedOn w:val="Normal"/>
    <w:next w:val="Normal"/>
    <w:link w:val="Heading6Char"/>
    <w:qFormat/>
    <w:rsid w:val="00A06DAA"/>
    <w:pPr>
      <w:tabs>
        <w:tab w:val="left" w:pos="567"/>
        <w:tab w:val="num" w:pos="1277"/>
      </w:tabs>
      <w:spacing w:before="120" w:after="120" w:line="300" w:lineRule="atLeast"/>
      <w:ind w:left="1277" w:hanging="567"/>
      <w:jc w:val="both"/>
      <w:outlineLvl w:val="5"/>
    </w:pPr>
    <w:rPr>
      <w:rFonts w:ascii="Times New Roman" w:eastAsia="Times New Roman" w:hAnsi="Times New Roman"/>
      <w:sz w:val="24"/>
      <w:szCs w:val="20"/>
      <w:lang w:val="en-GB"/>
    </w:rPr>
  </w:style>
  <w:style w:type="paragraph" w:styleId="Heading7">
    <w:name w:val="heading 7"/>
    <w:basedOn w:val="Normal"/>
    <w:next w:val="Normal"/>
    <w:link w:val="Heading7Char"/>
    <w:qFormat/>
    <w:rsid w:val="00A06DAA"/>
    <w:pPr>
      <w:tabs>
        <w:tab w:val="left" w:pos="567"/>
        <w:tab w:val="num" w:pos="1288"/>
      </w:tabs>
      <w:spacing w:before="80" w:after="80" w:line="300" w:lineRule="atLeast"/>
      <w:ind w:left="1135" w:hanging="567"/>
      <w:jc w:val="both"/>
      <w:outlineLvl w:val="6"/>
    </w:pPr>
    <w:rPr>
      <w:rFonts w:ascii="Times New Roman" w:eastAsia="Times New Roman" w:hAnsi="Times New Roman"/>
      <w:sz w:val="24"/>
      <w:szCs w:val="20"/>
      <w:lang w:val="en-US"/>
    </w:rPr>
  </w:style>
  <w:style w:type="paragraph" w:styleId="Heading8">
    <w:name w:val="heading 8"/>
    <w:aliases w:val="Heading 4 Text"/>
    <w:basedOn w:val="Normal"/>
    <w:next w:val="Normal"/>
    <w:link w:val="Heading8Char"/>
    <w:qFormat/>
    <w:rsid w:val="00A06DAA"/>
    <w:pPr>
      <w:tabs>
        <w:tab w:val="num" w:pos="1701"/>
      </w:tabs>
      <w:spacing w:before="60" w:after="60" w:line="300" w:lineRule="atLeast"/>
      <w:ind w:left="1701" w:hanging="567"/>
      <w:jc w:val="both"/>
      <w:outlineLvl w:val="7"/>
    </w:pPr>
    <w:rPr>
      <w:rFonts w:ascii="Times New Roman" w:eastAsia="Times New Roman" w:hAnsi="Times New Roman"/>
      <w:sz w:val="24"/>
      <w:szCs w:val="20"/>
      <w:lang w:val="it-IT"/>
    </w:rPr>
  </w:style>
  <w:style w:type="paragraph" w:styleId="Heading9">
    <w:name w:val="heading 9"/>
    <w:basedOn w:val="Normal"/>
    <w:next w:val="Normal"/>
    <w:link w:val="Heading9Char"/>
    <w:qFormat/>
    <w:rsid w:val="00A06DAA"/>
    <w:pPr>
      <w:tabs>
        <w:tab w:val="num" w:pos="1584"/>
      </w:tabs>
      <w:spacing w:before="240" w:after="60" w:line="240" w:lineRule="auto"/>
      <w:ind w:left="1584" w:hanging="1584"/>
      <w:outlineLvl w:val="8"/>
    </w:pPr>
    <w:rPr>
      <w:rFonts w:ascii="Arial" w:eastAsia="Times New Roman" w:hAnsi="Arial"/>
      <w:b/>
      <w:i/>
      <w:sz w:val="18"/>
      <w:szCs w:val="20"/>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261"/>
    <w:pPr>
      <w:ind w:left="720"/>
      <w:contextualSpacing/>
    </w:pPr>
  </w:style>
  <w:style w:type="paragraph" w:styleId="BalloonText">
    <w:name w:val="Balloon Text"/>
    <w:basedOn w:val="Normal"/>
    <w:link w:val="BalloonTextChar"/>
    <w:semiHidden/>
    <w:unhideWhenUsed/>
    <w:rsid w:val="00CF6F6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F6F62"/>
    <w:rPr>
      <w:rFonts w:ascii="Segoe UI" w:hAnsi="Segoe UI" w:cs="Segoe UI"/>
      <w:sz w:val="18"/>
      <w:szCs w:val="18"/>
    </w:rPr>
  </w:style>
  <w:style w:type="character" w:styleId="CommentReference">
    <w:name w:val="annotation reference"/>
    <w:unhideWhenUsed/>
    <w:rsid w:val="00F35245"/>
    <w:rPr>
      <w:sz w:val="16"/>
      <w:szCs w:val="16"/>
    </w:rPr>
  </w:style>
  <w:style w:type="paragraph" w:styleId="CommentText">
    <w:name w:val="annotation text"/>
    <w:basedOn w:val="Normal"/>
    <w:link w:val="CommentTextChar"/>
    <w:unhideWhenUsed/>
    <w:rsid w:val="00F35245"/>
    <w:pPr>
      <w:spacing w:line="240" w:lineRule="auto"/>
    </w:pPr>
    <w:rPr>
      <w:sz w:val="20"/>
      <w:szCs w:val="20"/>
    </w:rPr>
  </w:style>
  <w:style w:type="character" w:customStyle="1" w:styleId="CommentTextChar">
    <w:name w:val="Comment Text Char"/>
    <w:link w:val="CommentText"/>
    <w:rsid w:val="00F35245"/>
    <w:rPr>
      <w:sz w:val="20"/>
      <w:szCs w:val="20"/>
    </w:rPr>
  </w:style>
  <w:style w:type="paragraph" w:styleId="CommentSubject">
    <w:name w:val="annotation subject"/>
    <w:basedOn w:val="CommentText"/>
    <w:next w:val="CommentText"/>
    <w:link w:val="CommentSubjectChar"/>
    <w:unhideWhenUsed/>
    <w:rsid w:val="00F35245"/>
    <w:rPr>
      <w:b/>
      <w:bCs/>
    </w:rPr>
  </w:style>
  <w:style w:type="character" w:customStyle="1" w:styleId="CommentSubjectChar">
    <w:name w:val="Comment Subject Char"/>
    <w:link w:val="CommentSubject"/>
    <w:rsid w:val="00F35245"/>
    <w:rPr>
      <w:b/>
      <w:bCs/>
      <w:sz w:val="20"/>
      <w:szCs w:val="20"/>
    </w:rPr>
  </w:style>
  <w:style w:type="paragraph" w:styleId="Header">
    <w:name w:val="header"/>
    <w:basedOn w:val="Normal"/>
    <w:link w:val="HeaderChar"/>
    <w:unhideWhenUsed/>
    <w:rsid w:val="00387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7F5B"/>
  </w:style>
  <w:style w:type="paragraph" w:styleId="Footer">
    <w:name w:val="footer"/>
    <w:basedOn w:val="Normal"/>
    <w:link w:val="FooterChar"/>
    <w:uiPriority w:val="99"/>
    <w:unhideWhenUsed/>
    <w:rsid w:val="00387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7F5B"/>
  </w:style>
  <w:style w:type="table" w:styleId="TableGrid">
    <w:name w:val="Table Grid"/>
    <w:basedOn w:val="TableNormal"/>
    <w:uiPriority w:val="39"/>
    <w:rsid w:val="006412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 Bullet"/>
    <w:basedOn w:val="BodyTextIndent"/>
    <w:rsid w:val="00D53D8A"/>
    <w:pPr>
      <w:numPr>
        <w:numId w:val="1"/>
      </w:numPr>
      <w:tabs>
        <w:tab w:val="clear" w:pos="360"/>
      </w:tabs>
      <w:spacing w:line="300" w:lineRule="atLeast"/>
      <w:ind w:left="1440"/>
      <w:jc w:val="both"/>
    </w:pPr>
    <w:rPr>
      <w:rFonts w:ascii="Times New Roman" w:eastAsia="Times New Roman" w:hAnsi="Times New Roman"/>
      <w:szCs w:val="20"/>
      <w:lang w:val="en-US"/>
    </w:rPr>
  </w:style>
  <w:style w:type="paragraph" w:styleId="BodyTextIndent">
    <w:name w:val="Body Text Indent"/>
    <w:basedOn w:val="Normal"/>
    <w:link w:val="BodyTextIndentChar"/>
    <w:unhideWhenUsed/>
    <w:rsid w:val="00D53D8A"/>
    <w:pPr>
      <w:spacing w:after="120"/>
      <w:ind w:left="283"/>
    </w:pPr>
  </w:style>
  <w:style w:type="character" w:customStyle="1" w:styleId="BodyTextIndentChar">
    <w:name w:val="Body Text Indent Char"/>
    <w:basedOn w:val="DefaultParagraphFont"/>
    <w:link w:val="BodyTextIndent"/>
    <w:uiPriority w:val="99"/>
    <w:semiHidden/>
    <w:rsid w:val="00D53D8A"/>
  </w:style>
  <w:style w:type="paragraph" w:styleId="BodyText2">
    <w:name w:val="Body Text 2"/>
    <w:basedOn w:val="Normal"/>
    <w:link w:val="BodyText2Char"/>
    <w:unhideWhenUsed/>
    <w:rsid w:val="00683A30"/>
    <w:pPr>
      <w:spacing w:after="120" w:line="480" w:lineRule="auto"/>
    </w:pPr>
  </w:style>
  <w:style w:type="character" w:customStyle="1" w:styleId="BodyText2Char">
    <w:name w:val="Body Text 2 Char"/>
    <w:basedOn w:val="DefaultParagraphFont"/>
    <w:link w:val="BodyText2"/>
    <w:rsid w:val="00683A30"/>
  </w:style>
  <w:style w:type="paragraph" w:customStyle="1" w:styleId="Default">
    <w:name w:val="Default"/>
    <w:rsid w:val="009D492C"/>
    <w:pPr>
      <w:autoSpaceDE w:val="0"/>
      <w:autoSpaceDN w:val="0"/>
      <w:adjustRightInd w:val="0"/>
    </w:pPr>
    <w:rPr>
      <w:rFonts w:ascii="Times New Roman" w:hAnsi="Times New Roman"/>
      <w:color w:val="000000"/>
      <w:sz w:val="24"/>
      <w:szCs w:val="24"/>
      <w:lang w:val="en-US" w:eastAsia="en-US"/>
    </w:rPr>
  </w:style>
  <w:style w:type="character" w:customStyle="1" w:styleId="Heading1Char">
    <w:name w:val="Heading 1 Char"/>
    <w:link w:val="Heading1"/>
    <w:uiPriority w:val="1"/>
    <w:rsid w:val="006F59C2"/>
    <w:rPr>
      <w:rFonts w:ascii="Times New Roman" w:hAnsi="Times New Roman" w:cs="Times New Roman"/>
      <w:b/>
      <w:bCs/>
      <w:kern w:val="36"/>
      <w:sz w:val="24"/>
      <w:szCs w:val="24"/>
      <w:lang w:eastAsia="ro-RO"/>
    </w:rPr>
  </w:style>
  <w:style w:type="paragraph" w:styleId="BodyText">
    <w:name w:val="Body Text"/>
    <w:basedOn w:val="Normal"/>
    <w:link w:val="BodyTextChar"/>
    <w:unhideWhenUsed/>
    <w:qFormat/>
    <w:rsid w:val="006F59C2"/>
    <w:pPr>
      <w:autoSpaceDE w:val="0"/>
      <w:autoSpaceDN w:val="0"/>
      <w:spacing w:after="0" w:line="240" w:lineRule="auto"/>
    </w:pPr>
    <w:rPr>
      <w:rFonts w:ascii="Times New Roman" w:hAnsi="Times New Roman"/>
      <w:sz w:val="24"/>
      <w:szCs w:val="24"/>
      <w:lang w:eastAsia="ro-RO"/>
    </w:rPr>
  </w:style>
  <w:style w:type="character" w:customStyle="1" w:styleId="BodyTextChar">
    <w:name w:val="Body Text Char"/>
    <w:link w:val="BodyText"/>
    <w:rsid w:val="006F59C2"/>
    <w:rPr>
      <w:rFonts w:ascii="Times New Roman" w:hAnsi="Times New Roman" w:cs="Times New Roman"/>
      <w:sz w:val="24"/>
      <w:szCs w:val="24"/>
      <w:lang w:eastAsia="ro-RO"/>
    </w:rPr>
  </w:style>
  <w:style w:type="paragraph" w:styleId="ListBullet">
    <w:name w:val="List Bullet"/>
    <w:basedOn w:val="BodyText"/>
    <w:qFormat/>
    <w:rsid w:val="00946CEB"/>
    <w:pPr>
      <w:numPr>
        <w:numId w:val="2"/>
      </w:numPr>
      <w:autoSpaceDE/>
      <w:autoSpaceDN/>
      <w:spacing w:before="60" w:after="60"/>
    </w:pPr>
    <w:rPr>
      <w:rFonts w:ascii="Calibri" w:eastAsia="Times New Roman" w:hAnsi="Calibri"/>
      <w:sz w:val="22"/>
      <w:szCs w:val="22"/>
      <w:lang w:val="en-US" w:eastAsia="en-AU"/>
    </w:rPr>
  </w:style>
  <w:style w:type="paragraph" w:styleId="ListBullet2">
    <w:name w:val="List Bullet 2"/>
    <w:basedOn w:val="ListBullet"/>
    <w:qFormat/>
    <w:rsid w:val="00946CEB"/>
    <w:pPr>
      <w:numPr>
        <w:ilvl w:val="1"/>
      </w:numPr>
    </w:pPr>
  </w:style>
  <w:style w:type="paragraph" w:styleId="ListBullet3">
    <w:name w:val="List Bullet 3"/>
    <w:basedOn w:val="ListBullet"/>
    <w:uiPriority w:val="99"/>
    <w:qFormat/>
    <w:rsid w:val="00946CEB"/>
    <w:pPr>
      <w:numPr>
        <w:ilvl w:val="2"/>
      </w:numPr>
    </w:pPr>
  </w:style>
  <w:style w:type="paragraph" w:styleId="ListBullet4">
    <w:name w:val="List Bullet 4"/>
    <w:basedOn w:val="ListBullet2"/>
    <w:uiPriority w:val="99"/>
    <w:rsid w:val="00946CEB"/>
    <w:pPr>
      <w:numPr>
        <w:ilvl w:val="3"/>
      </w:numPr>
    </w:pPr>
  </w:style>
  <w:style w:type="paragraph" w:styleId="ListBullet5">
    <w:name w:val="List Bullet 5"/>
    <w:basedOn w:val="Normal"/>
    <w:uiPriority w:val="99"/>
    <w:unhideWhenUsed/>
    <w:rsid w:val="00946CEB"/>
    <w:pPr>
      <w:numPr>
        <w:ilvl w:val="4"/>
        <w:numId w:val="2"/>
      </w:numPr>
      <w:spacing w:after="0" w:line="240" w:lineRule="auto"/>
      <w:contextualSpacing/>
    </w:pPr>
    <w:rPr>
      <w:rFonts w:eastAsia="Times New Roman"/>
      <w:lang w:val="en-US" w:eastAsia="en-AU"/>
    </w:rPr>
  </w:style>
  <w:style w:type="paragraph" w:styleId="BodyTextIndent3">
    <w:name w:val="Body Text Indent 3"/>
    <w:basedOn w:val="Normal"/>
    <w:link w:val="BodyTextIndent3Char"/>
    <w:unhideWhenUsed/>
    <w:rsid w:val="00A06DAA"/>
    <w:pPr>
      <w:spacing w:after="120"/>
      <w:ind w:left="283"/>
    </w:pPr>
    <w:rPr>
      <w:sz w:val="16"/>
      <w:szCs w:val="16"/>
    </w:rPr>
  </w:style>
  <w:style w:type="character" w:customStyle="1" w:styleId="BodyTextIndent3Char">
    <w:name w:val="Body Text Indent 3 Char"/>
    <w:link w:val="BodyTextIndent3"/>
    <w:rsid w:val="00A06DAA"/>
    <w:rPr>
      <w:sz w:val="16"/>
      <w:szCs w:val="16"/>
    </w:rPr>
  </w:style>
  <w:style w:type="character" w:customStyle="1" w:styleId="Heading2Char">
    <w:name w:val="Heading 2 Char"/>
    <w:aliases w:val="Major Char,2 Char,(cntl 2) Char,Ü2-DVG Char,h2 Char,level 2 Char,Subhead A Char,H2 Char,Titre m Char"/>
    <w:link w:val="Heading2"/>
    <w:rsid w:val="00A06DAA"/>
    <w:rPr>
      <w:rFonts w:ascii="Times New Roman" w:eastAsia="Times New Roman" w:hAnsi="Times New Roman" w:cs="Times New Roman"/>
      <w:b/>
      <w:smallCaps/>
      <w:sz w:val="24"/>
      <w:szCs w:val="20"/>
      <w:lang w:val="en-GB"/>
    </w:rPr>
  </w:style>
  <w:style w:type="character" w:customStyle="1" w:styleId="Heading3Char">
    <w:name w:val="Heading 3 Char"/>
    <w:aliases w:val="No Indent Char"/>
    <w:link w:val="Heading3"/>
    <w:rsid w:val="00A06DAA"/>
    <w:rPr>
      <w:rFonts w:ascii="Times New Roman" w:eastAsia="Times New Roman" w:hAnsi="Times New Roman" w:cs="Times New Roman"/>
      <w:b/>
      <w:sz w:val="24"/>
      <w:szCs w:val="20"/>
      <w:lang w:val="it-IT"/>
    </w:rPr>
  </w:style>
  <w:style w:type="character" w:customStyle="1" w:styleId="Heading4Char">
    <w:name w:val="Heading 4 Char"/>
    <w:link w:val="Heading4"/>
    <w:rsid w:val="00A06DAA"/>
    <w:rPr>
      <w:rFonts w:ascii="Times New Roman" w:eastAsia="Times New Roman" w:hAnsi="Times New Roman" w:cs="Times New Roman"/>
      <w:sz w:val="26"/>
      <w:szCs w:val="20"/>
      <w:lang w:val="it-IT"/>
    </w:rPr>
  </w:style>
  <w:style w:type="character" w:customStyle="1" w:styleId="Heading5Char">
    <w:name w:val="Heading 5 Char"/>
    <w:link w:val="Heading5"/>
    <w:rsid w:val="00A06DAA"/>
    <w:rPr>
      <w:rFonts w:ascii="Times New Roman" w:eastAsia="Times New Roman" w:hAnsi="Times New Roman" w:cs="Times New Roman"/>
      <w:sz w:val="24"/>
      <w:szCs w:val="20"/>
      <w:lang w:val="en-GB"/>
    </w:rPr>
  </w:style>
  <w:style w:type="character" w:customStyle="1" w:styleId="Heading6Char">
    <w:name w:val="Heading 6 Char"/>
    <w:link w:val="Heading6"/>
    <w:rsid w:val="00A06DAA"/>
    <w:rPr>
      <w:rFonts w:ascii="Times New Roman" w:eastAsia="Times New Roman" w:hAnsi="Times New Roman" w:cs="Times New Roman"/>
      <w:sz w:val="24"/>
      <w:szCs w:val="20"/>
      <w:lang w:val="en-GB"/>
    </w:rPr>
  </w:style>
  <w:style w:type="character" w:customStyle="1" w:styleId="Heading7Char">
    <w:name w:val="Heading 7 Char"/>
    <w:link w:val="Heading7"/>
    <w:rsid w:val="00A06DAA"/>
    <w:rPr>
      <w:rFonts w:ascii="Times New Roman" w:eastAsia="Times New Roman" w:hAnsi="Times New Roman" w:cs="Times New Roman"/>
      <w:sz w:val="24"/>
      <w:szCs w:val="20"/>
      <w:lang w:val="en-US"/>
    </w:rPr>
  </w:style>
  <w:style w:type="character" w:customStyle="1" w:styleId="Heading8Char">
    <w:name w:val="Heading 8 Char"/>
    <w:aliases w:val="Heading 4 Text Char"/>
    <w:link w:val="Heading8"/>
    <w:rsid w:val="00A06DAA"/>
    <w:rPr>
      <w:rFonts w:ascii="Times New Roman" w:eastAsia="Times New Roman" w:hAnsi="Times New Roman" w:cs="Times New Roman"/>
      <w:sz w:val="24"/>
      <w:szCs w:val="20"/>
      <w:lang w:val="it-IT"/>
    </w:rPr>
  </w:style>
  <w:style w:type="character" w:customStyle="1" w:styleId="Heading9Char">
    <w:name w:val="Heading 9 Char"/>
    <w:link w:val="Heading9"/>
    <w:rsid w:val="00A06DAA"/>
    <w:rPr>
      <w:rFonts w:ascii="Arial" w:eastAsia="Times New Roman" w:hAnsi="Arial" w:cs="Times New Roman"/>
      <w:b/>
      <w:i/>
      <w:sz w:val="18"/>
      <w:szCs w:val="20"/>
      <w:lang w:val="it-IT"/>
    </w:rPr>
  </w:style>
  <w:style w:type="numbering" w:customStyle="1" w:styleId="NoList1">
    <w:name w:val="No List1"/>
    <w:next w:val="NoList"/>
    <w:semiHidden/>
    <w:rsid w:val="00A06DAA"/>
  </w:style>
  <w:style w:type="paragraph" w:styleId="Title">
    <w:name w:val="Title"/>
    <w:basedOn w:val="Normal"/>
    <w:link w:val="TitleChar"/>
    <w:qFormat/>
    <w:rsid w:val="00A06DAA"/>
    <w:pPr>
      <w:spacing w:after="0" w:line="240" w:lineRule="auto"/>
      <w:jc w:val="center"/>
    </w:pPr>
    <w:rPr>
      <w:rFonts w:ascii="TimesRomanR" w:eastAsia="Times New Roman" w:hAnsi="TimesRomanR"/>
      <w:b/>
      <w:sz w:val="24"/>
      <w:szCs w:val="20"/>
      <w:lang w:val="en-AU" w:eastAsia="ro-RO"/>
    </w:rPr>
  </w:style>
  <w:style w:type="character" w:customStyle="1" w:styleId="TitleChar">
    <w:name w:val="Title Char"/>
    <w:link w:val="Title"/>
    <w:rsid w:val="00A06DAA"/>
    <w:rPr>
      <w:rFonts w:ascii="TimesRomanR" w:eastAsia="Times New Roman" w:hAnsi="TimesRomanR" w:cs="Times New Roman"/>
      <w:b/>
      <w:sz w:val="24"/>
      <w:szCs w:val="20"/>
      <w:lang w:val="en-AU" w:eastAsia="ro-RO"/>
    </w:rPr>
  </w:style>
  <w:style w:type="paragraph" w:customStyle="1" w:styleId="TextnBalon1">
    <w:name w:val="Text în Balon1"/>
    <w:basedOn w:val="Normal"/>
    <w:semiHidden/>
    <w:rsid w:val="00A06DAA"/>
    <w:pPr>
      <w:spacing w:after="0" w:line="240" w:lineRule="auto"/>
    </w:pPr>
    <w:rPr>
      <w:rFonts w:ascii="Arial" w:eastAsia="Batang" w:hAnsi="Arial" w:cs="Arial"/>
      <w:sz w:val="16"/>
      <w:szCs w:val="16"/>
      <w:lang w:eastAsia="ko-KR"/>
    </w:rPr>
  </w:style>
  <w:style w:type="paragraph" w:styleId="BlockText">
    <w:name w:val="Block Text"/>
    <w:basedOn w:val="Normal"/>
    <w:rsid w:val="00A06DAA"/>
    <w:pPr>
      <w:tabs>
        <w:tab w:val="left" w:pos="0"/>
      </w:tabs>
      <w:spacing w:before="120" w:after="120" w:line="240" w:lineRule="auto"/>
      <w:ind w:left="578" w:right="335"/>
      <w:jc w:val="center"/>
    </w:pPr>
    <w:rPr>
      <w:rFonts w:ascii="Times New Roman" w:eastAsia="Times New Roman" w:hAnsi="Times New Roman"/>
      <w:sz w:val="28"/>
      <w:szCs w:val="20"/>
      <w:lang w:val="en-GB"/>
    </w:rPr>
  </w:style>
  <w:style w:type="paragraph" w:styleId="BodyText3">
    <w:name w:val="Body Text 3"/>
    <w:basedOn w:val="Normal"/>
    <w:link w:val="BodyText3Char"/>
    <w:rsid w:val="00A06DAA"/>
    <w:pPr>
      <w:tabs>
        <w:tab w:val="left" w:pos="964"/>
        <w:tab w:val="left" w:pos="1080"/>
      </w:tabs>
      <w:spacing w:after="0" w:line="240" w:lineRule="auto"/>
      <w:jc w:val="both"/>
    </w:pPr>
    <w:rPr>
      <w:rFonts w:ascii="Times New Roman" w:eastAsia="Batang" w:hAnsi="Times New Roman"/>
      <w:color w:val="0000FF"/>
      <w:sz w:val="24"/>
      <w:szCs w:val="24"/>
      <w:lang w:val="it-IT" w:eastAsia="ko-KR"/>
    </w:rPr>
  </w:style>
  <w:style w:type="character" w:customStyle="1" w:styleId="BodyText3Char">
    <w:name w:val="Body Text 3 Char"/>
    <w:link w:val="BodyText3"/>
    <w:rsid w:val="00A06DAA"/>
    <w:rPr>
      <w:rFonts w:ascii="Times New Roman" w:eastAsia="Batang" w:hAnsi="Times New Roman" w:cs="Times New Roman"/>
      <w:color w:val="0000FF"/>
      <w:sz w:val="24"/>
      <w:szCs w:val="24"/>
      <w:lang w:val="it-IT" w:eastAsia="ko-KR"/>
    </w:rPr>
  </w:style>
  <w:style w:type="table" w:customStyle="1" w:styleId="TableGrid1">
    <w:name w:val="Table Grid1"/>
    <w:basedOn w:val="TableNormal"/>
    <w:next w:val="TableGrid"/>
    <w:rsid w:val="00A06DA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A06DAA"/>
    <w:pPr>
      <w:spacing w:after="0" w:line="240" w:lineRule="auto"/>
      <w:ind w:left="240" w:hanging="240"/>
    </w:pPr>
    <w:rPr>
      <w:rFonts w:ascii="Times New Roman" w:eastAsia="Batang" w:hAnsi="Times New Roman"/>
      <w:sz w:val="24"/>
      <w:szCs w:val="24"/>
      <w:lang w:eastAsia="ko-KR"/>
    </w:rPr>
  </w:style>
  <w:style w:type="character" w:styleId="PageNumber">
    <w:name w:val="page number"/>
    <w:basedOn w:val="DefaultParagraphFont"/>
    <w:rsid w:val="00A06DAA"/>
  </w:style>
  <w:style w:type="paragraph" w:styleId="FootnoteText">
    <w:name w:val="footnote text"/>
    <w:basedOn w:val="Normal"/>
    <w:link w:val="FootnoteTextChar"/>
    <w:rsid w:val="00A06DAA"/>
    <w:pPr>
      <w:spacing w:after="0" w:line="240" w:lineRule="auto"/>
    </w:pPr>
    <w:rPr>
      <w:rFonts w:ascii="ArialUpR" w:eastAsia="Times New Roman" w:hAnsi="ArialUpR"/>
      <w:sz w:val="24"/>
      <w:szCs w:val="20"/>
      <w:lang w:val="en-US"/>
    </w:rPr>
  </w:style>
  <w:style w:type="character" w:customStyle="1" w:styleId="FootnoteTextChar">
    <w:name w:val="Footnote Text Char"/>
    <w:link w:val="FootnoteText"/>
    <w:uiPriority w:val="9"/>
    <w:rsid w:val="00A06DAA"/>
    <w:rPr>
      <w:rFonts w:ascii="ArialUpR" w:eastAsia="Times New Roman" w:hAnsi="ArialUpR" w:cs="Times New Roman"/>
      <w:sz w:val="24"/>
      <w:szCs w:val="20"/>
      <w:lang w:val="en-US"/>
    </w:rPr>
  </w:style>
  <w:style w:type="paragraph" w:customStyle="1" w:styleId="CaracterCaracter1">
    <w:name w:val="Caracter Caracter1"/>
    <w:basedOn w:val="Normal"/>
    <w:rsid w:val="00A06DAA"/>
    <w:pPr>
      <w:spacing w:after="0" w:line="240" w:lineRule="auto"/>
    </w:pPr>
    <w:rPr>
      <w:rFonts w:ascii="Times New Roman" w:eastAsia="Times New Roman" w:hAnsi="Times New Roman"/>
      <w:sz w:val="24"/>
      <w:szCs w:val="24"/>
      <w:lang w:val="pl-PL" w:eastAsia="pl-PL"/>
    </w:rPr>
  </w:style>
  <w:style w:type="paragraph" w:customStyle="1" w:styleId="CharCharCharCharChar">
    <w:name w:val="Char Char Char Char Char"/>
    <w:basedOn w:val="Normal"/>
    <w:rsid w:val="00A06DAA"/>
    <w:pPr>
      <w:spacing w:after="0" w:line="240" w:lineRule="auto"/>
    </w:pPr>
    <w:rPr>
      <w:rFonts w:ascii="Times New Roman" w:eastAsia="Times New Roman" w:hAnsi="Times New Roman"/>
      <w:sz w:val="24"/>
      <w:szCs w:val="24"/>
      <w:lang w:val="pl-PL" w:eastAsia="pl-PL"/>
    </w:rPr>
  </w:style>
  <w:style w:type="character" w:customStyle="1" w:styleId="gabrieladobrescu">
    <w:name w:val="gabriela.dobrescu"/>
    <w:semiHidden/>
    <w:rsid w:val="00A06DAA"/>
    <w:rPr>
      <w:rFonts w:ascii="Arial" w:hAnsi="Arial" w:cs="Arial"/>
      <w:color w:val="auto"/>
      <w:sz w:val="20"/>
      <w:szCs w:val="20"/>
    </w:rPr>
  </w:style>
  <w:style w:type="character" w:styleId="Hyperlink">
    <w:name w:val="Hyperlink"/>
    <w:rsid w:val="00A06DAA"/>
    <w:rPr>
      <w:color w:val="0000FF"/>
      <w:u w:val="single"/>
    </w:rPr>
  </w:style>
  <w:style w:type="paragraph" w:customStyle="1" w:styleId="CharCharCharChar">
    <w:name w:val="Char Char Char Char"/>
    <w:basedOn w:val="Normal"/>
    <w:rsid w:val="00A06DAA"/>
    <w:pPr>
      <w:spacing w:after="0" w:line="240" w:lineRule="auto"/>
    </w:pPr>
    <w:rPr>
      <w:rFonts w:ascii="Times New Roman" w:eastAsia="Times New Roman" w:hAnsi="Times New Roman"/>
      <w:sz w:val="24"/>
      <w:szCs w:val="24"/>
      <w:lang w:val="pl-PL" w:eastAsia="pl-PL"/>
    </w:rPr>
  </w:style>
  <w:style w:type="character" w:styleId="FootnoteReference">
    <w:name w:val="footnote reference"/>
    <w:rsid w:val="00A06DAA"/>
    <w:rPr>
      <w:vertAlign w:val="superscript"/>
    </w:rPr>
  </w:style>
  <w:style w:type="paragraph" w:styleId="TOC4">
    <w:name w:val="toc 4"/>
    <w:basedOn w:val="TOC3"/>
    <w:uiPriority w:val="9"/>
    <w:rsid w:val="00A06DAA"/>
    <w:pPr>
      <w:tabs>
        <w:tab w:val="left" w:pos="1418"/>
        <w:tab w:val="right" w:pos="8505"/>
      </w:tabs>
      <w:ind w:left="1418" w:right="567" w:hanging="1418"/>
    </w:pPr>
    <w:rPr>
      <w:rFonts w:ascii="Arial" w:eastAsia="Times New Roman" w:hAnsi="Arial"/>
      <w:szCs w:val="22"/>
      <w:lang w:val="en-US" w:eastAsia="en-AU"/>
    </w:rPr>
  </w:style>
  <w:style w:type="paragraph" w:styleId="TOC3">
    <w:name w:val="toc 3"/>
    <w:basedOn w:val="Normal"/>
    <w:next w:val="Normal"/>
    <w:autoRedefine/>
    <w:rsid w:val="00A06DAA"/>
    <w:pPr>
      <w:spacing w:after="0" w:line="240" w:lineRule="auto"/>
      <w:ind w:left="480"/>
    </w:pPr>
    <w:rPr>
      <w:rFonts w:ascii="Times New Roman" w:eastAsia="Batang" w:hAnsi="Times New Roman"/>
      <w:sz w:val="24"/>
      <w:szCs w:val="24"/>
      <w:lang w:eastAsia="ko-KR"/>
    </w:rPr>
  </w:style>
  <w:style w:type="paragraph" w:customStyle="1" w:styleId="PECtext">
    <w:name w:val="PEC text"/>
    <w:aliases w:val="Block"/>
    <w:link w:val="PECtextChar"/>
    <w:qFormat/>
    <w:rsid w:val="00A06DAA"/>
    <w:pPr>
      <w:spacing w:before="200"/>
    </w:pPr>
    <w:rPr>
      <w:rFonts w:ascii="Arial" w:eastAsia="Times New Roman" w:hAnsi="Arial"/>
      <w:color w:val="000000"/>
      <w:sz w:val="22"/>
      <w:szCs w:val="22"/>
      <w:lang w:eastAsia="en-US"/>
    </w:rPr>
  </w:style>
  <w:style w:type="character" w:customStyle="1" w:styleId="PECtextChar">
    <w:name w:val="PEC text Char"/>
    <w:link w:val="PECtext"/>
    <w:rsid w:val="00A06DAA"/>
    <w:rPr>
      <w:rFonts w:ascii="Arial" w:eastAsia="Times New Roman" w:hAnsi="Arial" w:cs="Times New Roman"/>
      <w:color w:val="000000"/>
      <w:lang w:val="en-GB"/>
    </w:rPr>
  </w:style>
  <w:style w:type="paragraph" w:styleId="Revision">
    <w:name w:val="Revision"/>
    <w:hidden/>
    <w:uiPriority w:val="99"/>
    <w:semiHidden/>
    <w:rsid w:val="00A06DAA"/>
    <w:rPr>
      <w:rFonts w:ascii="Times New Roman" w:eastAsia="Batang" w:hAnsi="Times New Roman"/>
      <w:sz w:val="24"/>
      <w:szCs w:val="24"/>
      <w:lang w:val="ro-RO" w:eastAsia="ko-KR"/>
    </w:rPr>
  </w:style>
  <w:style w:type="paragraph" w:customStyle="1" w:styleId="eneltesto">
    <w:name w:val="enel testo"/>
    <w:basedOn w:val="Normal"/>
    <w:qFormat/>
    <w:rsid w:val="00A06DAA"/>
    <w:pPr>
      <w:suppressAutoHyphens/>
      <w:spacing w:after="0" w:line="260" w:lineRule="exact"/>
    </w:pPr>
    <w:rPr>
      <w:rFonts w:ascii="Arial" w:eastAsia="Times New Roman" w:hAnsi="Arial"/>
      <w:sz w:val="20"/>
      <w:lang w:val="it-IT" w:eastAsia="it-IT"/>
    </w:rPr>
  </w:style>
  <w:style w:type="character" w:styleId="FollowedHyperlink">
    <w:name w:val="FollowedHyperlink"/>
    <w:rsid w:val="00742009"/>
    <w:rPr>
      <w:color w:val="800080"/>
      <w:u w:val="single"/>
    </w:rPr>
  </w:style>
  <w:style w:type="paragraph" w:customStyle="1" w:styleId="norm1">
    <w:name w:val="norm1"/>
    <w:basedOn w:val="Normal"/>
    <w:rsid w:val="004750F3"/>
    <w:pPr>
      <w:spacing w:before="120" w:after="0" w:line="340" w:lineRule="exact"/>
    </w:pPr>
    <w:rPr>
      <w:rFonts w:ascii="TimesRomanR" w:eastAsia="Times New Roman" w:hAnsi="TimesRomanR"/>
      <w:noProof/>
      <w:sz w:val="24"/>
      <w:szCs w:val="20"/>
      <w:lang w:eastAsia="ro-RO"/>
    </w:rPr>
  </w:style>
  <w:style w:type="character" w:customStyle="1" w:styleId="slitttl1">
    <w:name w:val="s_lit_ttl1"/>
    <w:rsid w:val="00BF4E01"/>
    <w:rPr>
      <w:rFonts w:ascii="Verdana" w:hAnsi="Verdana" w:hint="default"/>
      <w:b/>
      <w:bCs/>
      <w:vanish w:val="0"/>
      <w:webHidden w:val="0"/>
      <w:color w:val="8B0000"/>
      <w:sz w:val="20"/>
      <w:szCs w:val="20"/>
      <w:shd w:val="clear" w:color="auto" w:fill="FFFFFF"/>
      <w:specVanish w:val="0"/>
    </w:rPr>
  </w:style>
  <w:style w:type="character" w:customStyle="1" w:styleId="normaltextrun">
    <w:name w:val="normaltextrun"/>
    <w:basedOn w:val="DefaultParagraphFont"/>
    <w:rsid w:val="00A73E3A"/>
  </w:style>
  <w:style w:type="character" w:customStyle="1" w:styleId="salnttl1">
    <w:name w:val="s_aln_ttl1"/>
    <w:rsid w:val="00BB10D5"/>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BB10D5"/>
    <w:rPr>
      <w:rFonts w:ascii="Verdana" w:hAnsi="Verdana" w:hint="default"/>
      <w:b w:val="0"/>
      <w:bCs w:val="0"/>
      <w:color w:val="000000"/>
      <w:sz w:val="20"/>
      <w:szCs w:val="20"/>
      <w:shd w:val="clear" w:color="auto" w:fill="FFFFFF"/>
    </w:rPr>
  </w:style>
  <w:style w:type="character" w:customStyle="1" w:styleId="spar3">
    <w:name w:val="s_par3"/>
    <w:rsid w:val="00BB10D5"/>
    <w:rPr>
      <w:rFonts w:ascii="Verdana" w:hAnsi="Verdana" w:hint="default"/>
      <w:b w:val="0"/>
      <w:bCs w:val="0"/>
      <w:vanish w:val="0"/>
      <w:webHidden w:val="0"/>
      <w:color w:val="000000"/>
      <w:sz w:val="20"/>
      <w:szCs w:val="20"/>
      <w:shd w:val="clear" w:color="auto" w:fill="FFFFFF"/>
      <w:specVanish w:val="0"/>
    </w:rPr>
  </w:style>
  <w:style w:type="paragraph" w:customStyle="1" w:styleId="spar">
    <w:name w:val="s_par"/>
    <w:basedOn w:val="Normal"/>
    <w:rsid w:val="00505FB0"/>
    <w:pPr>
      <w:spacing w:after="0" w:line="240" w:lineRule="auto"/>
      <w:ind w:left="225"/>
    </w:pPr>
    <w:rPr>
      <w:rFonts w:ascii="Times New Roman" w:eastAsiaTheme="minorEastAsia" w:hAnsi="Times New Roman"/>
      <w:sz w:val="24"/>
      <w:szCs w:val="24"/>
      <w:lang w:val="en-US"/>
    </w:rPr>
  </w:style>
  <w:style w:type="paragraph" w:customStyle="1" w:styleId="sartden">
    <w:name w:val="s_art_den"/>
    <w:basedOn w:val="Normal"/>
    <w:rsid w:val="00505FB0"/>
    <w:pPr>
      <w:spacing w:after="0" w:line="240" w:lineRule="auto"/>
    </w:pPr>
    <w:rPr>
      <w:rFonts w:ascii="Verdana" w:eastAsiaTheme="minorEastAsia" w:hAnsi="Verdana"/>
      <w:b/>
      <w:bCs/>
      <w:color w:val="24689B"/>
      <w:sz w:val="20"/>
      <w:szCs w:val="20"/>
      <w:lang w:val="en-US"/>
    </w:rPr>
  </w:style>
  <w:style w:type="paragraph" w:customStyle="1" w:styleId="spar1">
    <w:name w:val="s_par1"/>
    <w:basedOn w:val="Normal"/>
    <w:rsid w:val="004733EF"/>
    <w:pPr>
      <w:spacing w:after="0" w:line="240" w:lineRule="auto"/>
    </w:pPr>
    <w:rPr>
      <w:rFonts w:ascii="Verdana" w:eastAsiaTheme="minorEastAsia" w:hAnsi="Verdana"/>
      <w:sz w:val="15"/>
      <w:szCs w:val="15"/>
      <w:lang w:val="en-US"/>
    </w:rPr>
  </w:style>
  <w:style w:type="character" w:customStyle="1" w:styleId="salnbdy">
    <w:name w:val="s_aln_bdy"/>
    <w:basedOn w:val="DefaultParagraphFont"/>
    <w:rsid w:val="004733EF"/>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4733EF"/>
    <w:rPr>
      <w:rFonts w:ascii="Verdana" w:hAnsi="Verdana" w:hint="default"/>
      <w:b w:val="0"/>
      <w:bCs w:val="0"/>
      <w:color w:val="006400"/>
      <w:sz w:val="20"/>
      <w:szCs w:val="20"/>
      <w:u w:val="single"/>
      <w:shd w:val="clear" w:color="auto" w:fill="FFFFFF"/>
    </w:rPr>
  </w:style>
  <w:style w:type="character" w:customStyle="1" w:styleId="spctttl1">
    <w:name w:val="s_pct_ttl1"/>
    <w:basedOn w:val="DefaultParagraphFont"/>
    <w:rsid w:val="004733EF"/>
    <w:rPr>
      <w:rFonts w:ascii="Verdana" w:hAnsi="Verdana" w:hint="default"/>
      <w:b/>
      <w:bCs/>
      <w:color w:val="8B0000"/>
      <w:sz w:val="20"/>
      <w:szCs w:val="20"/>
      <w:shd w:val="clear" w:color="auto" w:fill="FFFFFF"/>
    </w:rPr>
  </w:style>
  <w:style w:type="character" w:customStyle="1" w:styleId="spctbdy">
    <w:name w:val="s_pct_bdy"/>
    <w:basedOn w:val="DefaultParagraphFont"/>
    <w:rsid w:val="004733EF"/>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rsid w:val="004733EF"/>
    <w:pPr>
      <w:spacing w:before="100" w:beforeAutospacing="1" w:after="100" w:afterAutospacing="1" w:line="240" w:lineRule="auto"/>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13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C1449-1431-423A-8CD3-A3146994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2533</Words>
  <Characters>14696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Sinteza observaţii la documentul de discuţie</vt:lpstr>
    </vt:vector>
  </TitlesOfParts>
  <Company>ANRE</Company>
  <LinksUpToDate>false</LinksUpToDate>
  <CharactersWithSpaces>17195</CharactersWithSpaces>
  <SharedDoc>false</SharedDoc>
  <HLinks>
    <vt:vector size="6" baseType="variant">
      <vt:variant>
        <vt:i4>5177426</vt:i4>
      </vt:variant>
      <vt:variant>
        <vt:i4>0</vt:i4>
      </vt:variant>
      <vt:variant>
        <vt:i4>0</vt:i4>
      </vt:variant>
      <vt:variant>
        <vt:i4>5</vt:i4>
      </vt:variant>
      <vt:variant>
        <vt:lpwstr>http://www.bnr.ro/Titluri-de-stat---rate-de-referinta-(fixing)-6332.aspx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Sinteza observaţii la documentul de discuţie</dc:title>
  <cp:revision>4</cp:revision>
  <cp:lastPrinted>2020-09-29T10:12:00Z</cp:lastPrinted>
  <dcterms:created xsi:type="dcterms:W3CDTF">2020-09-30T13:39:00Z</dcterms:created>
  <dcterms:modified xsi:type="dcterms:W3CDTF">2020-10-01T05:04:00Z</dcterms:modified>
</cp:coreProperties>
</file>